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F6" w:rsidRDefault="00033FF6" w:rsidP="00033FF6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>Modellhafte didaktische Jahresplanung für den Ausbildungsberuf</w:t>
      </w:r>
    </w:p>
    <w:p w:rsidR="00033FF6" w:rsidRDefault="00033FF6" w:rsidP="00033FF6">
      <w:pPr>
        <w:jc w:val="center"/>
        <w:rPr>
          <w:rFonts w:ascii="Arial" w:hAnsi="Arial" w:cs="Arial"/>
          <w:b/>
          <w:color w:val="1F497D" w:themeColor="text2"/>
          <w:sz w:val="36"/>
          <w:szCs w:val="36"/>
        </w:rPr>
      </w:pPr>
    </w:p>
    <w:p w:rsidR="00033FF6" w:rsidRDefault="00033FF6" w:rsidP="00033FF6">
      <w:pPr>
        <w:jc w:val="center"/>
        <w:rPr>
          <w:rFonts w:ascii="Arial" w:hAnsi="Arial" w:cs="Arial"/>
          <w:b/>
          <w:color w:val="1F497D" w:themeColor="text2"/>
          <w:sz w:val="44"/>
          <w:szCs w:val="44"/>
        </w:rPr>
      </w:pPr>
      <w:r>
        <w:rPr>
          <w:rFonts w:ascii="Arial" w:hAnsi="Arial" w:cs="Arial"/>
          <w:b/>
          <w:color w:val="1F497D" w:themeColor="text2"/>
          <w:sz w:val="44"/>
          <w:szCs w:val="44"/>
        </w:rPr>
        <w:t>Bankkaufmann und Bankkauffrau</w:t>
      </w:r>
    </w:p>
    <w:p w:rsidR="00033FF6" w:rsidRDefault="00033FF6" w:rsidP="00033FF6">
      <w:pPr>
        <w:jc w:val="center"/>
        <w:rPr>
          <w:rFonts w:ascii="Arial" w:hAnsi="Arial" w:cs="Arial"/>
          <w:b/>
          <w:sz w:val="36"/>
          <w:szCs w:val="36"/>
        </w:rPr>
      </w:pPr>
    </w:p>
    <w:p w:rsidR="00033FF6" w:rsidRDefault="00033FF6" w:rsidP="00033FF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6"/>
          <w:szCs w:val="36"/>
        </w:rPr>
        <w:t xml:space="preserve">auf Basis des Schulbuchs (Merkur-Nr. 0859) und Begleitmaterials (Merkur-Nr. 3859) von Dietmar Schuster: Geschäfts- und Wertschöpfungsprozesse der Kreditinstitute </w:t>
      </w:r>
      <w:r>
        <w:rPr>
          <w:rFonts w:ascii="Arial" w:hAnsi="Arial" w:cs="Arial"/>
          <w:b/>
          <w:sz w:val="24"/>
          <w:szCs w:val="24"/>
        </w:rPr>
        <w:t>(Rahmenlehrplan 2020, Lernfelder 7, 1</w:t>
      </w:r>
      <w:r w:rsidR="001A2A73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und Teile des Lernfelds 13)</w:t>
      </w:r>
    </w:p>
    <w:p w:rsidR="00033FF6" w:rsidRDefault="00033FF6" w:rsidP="00033FF6">
      <w:pPr>
        <w:spacing w:line="240" w:lineRule="auto"/>
        <w:jc w:val="center"/>
        <w:rPr>
          <w:rFonts w:ascii="Arial" w:hAnsi="Arial" w:cs="Arial"/>
          <w:b/>
          <w:color w:val="1F497D" w:themeColor="text2"/>
          <w:sz w:val="48"/>
          <w:szCs w:val="48"/>
        </w:rPr>
      </w:pPr>
    </w:p>
    <w:p w:rsidR="00033FF6" w:rsidRDefault="00033FF6" w:rsidP="00033FF6">
      <w:pPr>
        <w:spacing w:line="240" w:lineRule="auto"/>
        <w:jc w:val="center"/>
        <w:rPr>
          <w:rFonts w:ascii="Arial" w:hAnsi="Arial" w:cs="Arial"/>
          <w:b/>
          <w:color w:val="1F497D" w:themeColor="text2"/>
          <w:sz w:val="48"/>
          <w:szCs w:val="48"/>
        </w:rPr>
      </w:pPr>
      <w:r>
        <w:rPr>
          <w:rFonts w:ascii="Arial" w:hAnsi="Arial" w:cs="Arial"/>
          <w:b/>
          <w:color w:val="1F497D" w:themeColor="text2"/>
          <w:sz w:val="48"/>
          <w:szCs w:val="48"/>
        </w:rPr>
        <w:t>Dokumentation von Lernsituationen</w:t>
      </w:r>
      <w:r>
        <w:rPr>
          <w:rFonts w:ascii="Arial" w:hAnsi="Arial" w:cs="Arial"/>
          <w:b/>
          <w:color w:val="1F497D" w:themeColor="text2"/>
          <w:sz w:val="48"/>
          <w:szCs w:val="48"/>
        </w:rPr>
        <w:tab/>
      </w:r>
      <w:r>
        <w:rPr>
          <w:rFonts w:ascii="Arial" w:hAnsi="Arial" w:cs="Arial"/>
          <w:b/>
          <w:color w:val="FFFFFF" w:themeColor="background1"/>
          <w:sz w:val="56"/>
          <w:szCs w:val="56"/>
          <w:shd w:val="clear" w:color="auto" w:fill="1F497D" w:themeFill="text2"/>
        </w:rPr>
        <w:t>LF 11</w:t>
      </w:r>
    </w:p>
    <w:p w:rsidR="00033FF6" w:rsidRDefault="00033FF6" w:rsidP="00033FF6">
      <w:pPr>
        <w:spacing w:line="240" w:lineRule="auto"/>
        <w:jc w:val="center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[Stand: 2020]</w:t>
      </w:r>
    </w:p>
    <w:p w:rsidR="00033FF6" w:rsidRDefault="00033FF6" w:rsidP="00033FF6">
      <w:pPr>
        <w:rPr>
          <w:rFonts w:ascii="Arial" w:hAnsi="Arial" w:cs="Arial"/>
          <w:b/>
          <w:color w:val="1F497D" w:themeColor="text2"/>
        </w:rPr>
      </w:pPr>
    </w:p>
    <w:p w:rsidR="00033FF6" w:rsidRDefault="00033FF6" w:rsidP="00033FF6">
      <w:pPr>
        <w:rPr>
          <w:rFonts w:ascii="Arial" w:hAnsi="Arial" w:cs="Arial"/>
          <w:b/>
          <w:color w:val="1F497D" w:themeColor="text2"/>
        </w:rPr>
      </w:pPr>
    </w:p>
    <w:p w:rsidR="00033FF6" w:rsidRDefault="00033FF6" w:rsidP="00033FF6">
      <w:pPr>
        <w:rPr>
          <w:rFonts w:ascii="Arial" w:hAnsi="Arial" w:cs="Arial"/>
          <w:b/>
          <w:color w:val="1F497D" w:themeColor="text2"/>
        </w:rPr>
      </w:pPr>
    </w:p>
    <w:p w:rsidR="00033FF6" w:rsidRDefault="00033FF6" w:rsidP="00033FF6">
      <w:pPr>
        <w:rPr>
          <w:rFonts w:ascii="Arial" w:hAnsi="Arial" w:cs="Arial"/>
          <w:b/>
          <w:color w:val="1F497D" w:themeColor="text2"/>
        </w:rPr>
      </w:pPr>
    </w:p>
    <w:p w:rsidR="00033FF6" w:rsidRDefault="00033FF6" w:rsidP="00033FF6">
      <w:pPr>
        <w:rPr>
          <w:rFonts w:ascii="Arial" w:hAnsi="Arial" w:cs="Arial"/>
          <w:b/>
          <w:color w:val="1F497D" w:themeColor="text2"/>
        </w:rPr>
      </w:pPr>
    </w:p>
    <w:p w:rsidR="00033FF6" w:rsidRDefault="00033FF6" w:rsidP="00033FF6">
      <w:pPr>
        <w:rPr>
          <w:rFonts w:ascii="Arial" w:hAnsi="Arial" w:cs="Arial"/>
          <w:b/>
          <w:color w:val="1F497D" w:themeColor="text2"/>
        </w:rPr>
      </w:pPr>
    </w:p>
    <w:p w:rsidR="00033FF6" w:rsidRDefault="00033FF6" w:rsidP="00033FF6">
      <w:pPr>
        <w:rPr>
          <w:rFonts w:ascii="Arial" w:hAnsi="Arial" w:cs="Arial"/>
          <w:b/>
          <w:color w:val="1F497D" w:themeColor="text2"/>
        </w:rPr>
      </w:pPr>
    </w:p>
    <w:p w:rsidR="001A2A73" w:rsidRPr="00A153BD" w:rsidRDefault="001A2A73" w:rsidP="001A2A73">
      <w:pPr>
        <w:rPr>
          <w:rFonts w:ascii="Arial" w:hAnsi="Arial" w:cs="Arial"/>
          <w:b/>
          <w:color w:val="1F497D" w:themeColor="text2"/>
        </w:rPr>
      </w:pPr>
      <w:r w:rsidRPr="00A153BD">
        <w:rPr>
          <w:rFonts w:ascii="Arial" w:hAnsi="Arial" w:cs="Arial"/>
          <w:b/>
          <w:color w:val="1F497D" w:themeColor="text2"/>
        </w:rPr>
        <w:t>Vorbemerkung:</w:t>
      </w:r>
    </w:p>
    <w:p w:rsidR="001A2A73" w:rsidRDefault="001A2A73" w:rsidP="001A2A73">
      <w:pPr>
        <w:numPr>
          <w:ilvl w:val="0"/>
          <w:numId w:val="20"/>
        </w:numPr>
        <w:spacing w:after="0" w:line="240" w:lineRule="auto"/>
        <w:contextualSpacing/>
        <w:rPr>
          <w:rFonts w:ascii="Arial" w:hAnsi="Arial" w:cs="Arial"/>
        </w:rPr>
      </w:pPr>
      <w:r w:rsidRPr="00A153BD">
        <w:rPr>
          <w:rFonts w:ascii="Arial" w:hAnsi="Arial" w:cs="Arial"/>
        </w:rPr>
        <w:t xml:space="preserve">Die Erarbeitung und Umsetzung der didaktischen Jahresplanung ist zentrale Aufgabe einer dynamischen Bildungsgangarbeit. Daher ist die nachfolgende Dokumentation der Lernsituationen </w:t>
      </w:r>
      <w:r w:rsidRPr="00A153BD">
        <w:rPr>
          <w:rFonts w:ascii="Arial" w:hAnsi="Arial" w:cs="Arial"/>
          <w:b/>
        </w:rPr>
        <w:t>modellhaft</w:t>
      </w:r>
      <w:r w:rsidRPr="00A153BD">
        <w:rPr>
          <w:rFonts w:ascii="Arial" w:hAnsi="Arial" w:cs="Arial"/>
        </w:rPr>
        <w:t xml:space="preserve"> zu sehen.</w:t>
      </w:r>
    </w:p>
    <w:p w:rsidR="001A2A73" w:rsidRDefault="001A2A73" w:rsidP="001A2A73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1A2A73" w:rsidRDefault="001A2A73" w:rsidP="001A2A73">
      <w:pPr>
        <w:numPr>
          <w:ilvl w:val="0"/>
          <w:numId w:val="20"/>
        </w:numPr>
        <w:spacing w:after="0" w:line="240" w:lineRule="auto"/>
        <w:contextualSpacing/>
        <w:rPr>
          <w:rFonts w:ascii="Arial" w:hAnsi="Arial" w:cs="Arial"/>
        </w:rPr>
      </w:pPr>
      <w:r w:rsidRPr="005D4297">
        <w:rPr>
          <w:rFonts w:ascii="Arial" w:hAnsi="Arial" w:cs="Arial"/>
        </w:rPr>
        <w:t xml:space="preserve">Ausgangspunkt der vorliegenden Dokumentation sind die </w:t>
      </w:r>
      <w:r w:rsidRPr="005D4297">
        <w:rPr>
          <w:rFonts w:ascii="Arial" w:hAnsi="Arial" w:cs="Arial"/>
          <w:b/>
        </w:rPr>
        <w:t>im Schulbuch</w:t>
      </w:r>
      <w:r w:rsidRPr="005D4297">
        <w:rPr>
          <w:rFonts w:ascii="Arial" w:hAnsi="Arial" w:cs="Arial"/>
        </w:rPr>
        <w:t xml:space="preserve"> zu Kapitelbeginn vorgegebenen </w:t>
      </w:r>
      <w:r w:rsidRPr="005D4297">
        <w:rPr>
          <w:rFonts w:ascii="Arial" w:hAnsi="Arial" w:cs="Arial"/>
          <w:b/>
        </w:rPr>
        <w:t>Einstiege (Einstiegsszenarien),</w:t>
      </w:r>
      <w:r w:rsidRPr="005D4297">
        <w:rPr>
          <w:rFonts w:ascii="Arial" w:hAnsi="Arial" w:cs="Arial"/>
        </w:rPr>
        <w:t xml:space="preserve"> die – bedingt durch die dem Rechnungswesen innewohnende Systematik und der thematischen Breite – zum Teil sequenziert sind. Neben den Einstiegen und den Informationstexten stellt das </w:t>
      </w:r>
      <w:r w:rsidRPr="004D0E67">
        <w:rPr>
          <w:rFonts w:ascii="Arial" w:hAnsi="Arial" w:cs="Arial"/>
          <w:b/>
        </w:rPr>
        <w:t>Kompetenztraining</w:t>
      </w:r>
      <w:r w:rsidRPr="005D4297">
        <w:rPr>
          <w:rFonts w:ascii="Arial" w:hAnsi="Arial" w:cs="Arial"/>
        </w:rPr>
        <w:t xml:space="preserve"> einen integralen Bestan</w:t>
      </w:r>
      <w:r>
        <w:rPr>
          <w:rFonts w:ascii="Arial" w:hAnsi="Arial" w:cs="Arial"/>
        </w:rPr>
        <w:t xml:space="preserve">dteil der Lernarrangements dar. Zudem erlaubt der umfangreiche </w:t>
      </w:r>
      <w:r w:rsidRPr="00E33D5E">
        <w:rPr>
          <w:rFonts w:ascii="Arial" w:hAnsi="Arial" w:cs="Arial"/>
          <w:b/>
        </w:rPr>
        <w:t>Aufgabenpool auf der Lehrerbegleit-CD</w:t>
      </w:r>
      <w:r w:rsidRPr="00E33D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(siehe unten den Hinweis zum Zusatzmaterial) eine didaktisch-methodische Ausdifferenzierung, je nach individuellen Lernvoraussetzungen und Leistungsstand innerhalb der Lerngruppe.  </w:t>
      </w:r>
    </w:p>
    <w:p w:rsidR="001A2A73" w:rsidRPr="005D4297" w:rsidRDefault="001A2A73" w:rsidP="001A2A73">
      <w:pPr>
        <w:spacing w:after="0" w:line="240" w:lineRule="auto"/>
        <w:contextualSpacing/>
        <w:rPr>
          <w:rFonts w:ascii="Arial" w:hAnsi="Arial" w:cs="Arial"/>
        </w:rPr>
      </w:pPr>
    </w:p>
    <w:p w:rsidR="001A2A73" w:rsidRPr="00A86110" w:rsidRDefault="001A2A73" w:rsidP="001A2A73">
      <w:pPr>
        <w:numPr>
          <w:ilvl w:val="0"/>
          <w:numId w:val="20"/>
        </w:numPr>
        <w:spacing w:after="0" w:line="240" w:lineRule="auto"/>
        <w:contextualSpacing/>
        <w:rPr>
          <w:rFonts w:ascii="Arial" w:hAnsi="Arial" w:cs="Arial"/>
        </w:rPr>
      </w:pPr>
      <w:r w:rsidRPr="00A86110">
        <w:rPr>
          <w:rFonts w:ascii="Arial" w:hAnsi="Arial" w:cs="Arial"/>
        </w:rPr>
        <w:t xml:space="preserve">Das verwendete Schema zur Dokumentation von Lernsituationen integriert die </w:t>
      </w:r>
      <w:r w:rsidRPr="00E33D5E">
        <w:rPr>
          <w:rFonts w:ascii="Arial" w:hAnsi="Arial" w:cs="Arial"/>
        </w:rPr>
        <w:t xml:space="preserve">Kategorie </w:t>
      </w:r>
      <w:r w:rsidRPr="00E33D5E">
        <w:rPr>
          <w:rFonts w:ascii="Arial" w:hAnsi="Arial" w:cs="Arial"/>
          <w:b/>
        </w:rPr>
        <w:t>Digitale Kompetenzen.</w:t>
      </w:r>
      <w:r w:rsidRPr="00E33D5E">
        <w:rPr>
          <w:rFonts w:ascii="Arial" w:hAnsi="Arial" w:cs="Arial"/>
        </w:rPr>
        <w:t xml:space="preserve"> Dadurch wird für jede Lernsituation aufgezeigt, in welcher Weise die Integration von Aspekten digitaler Kompetenzförderung erfolgen kann. Hierzu bietet sich in besonderer Weise das digitale </w:t>
      </w:r>
      <w:r w:rsidRPr="00E33D5E">
        <w:rPr>
          <w:rFonts w:ascii="Arial" w:hAnsi="Arial" w:cs="Arial"/>
          <w:b/>
        </w:rPr>
        <w:t>Zusatzmaterial zur Tabellenkalkulation mit Excel</w:t>
      </w:r>
      <w:r w:rsidRPr="00E33D5E">
        <w:rPr>
          <w:rFonts w:ascii="Arial" w:hAnsi="Arial" w:cs="Arial"/>
        </w:rPr>
        <w:t xml:space="preserve"> an </w:t>
      </w:r>
      <w:r w:rsidRPr="00A86110">
        <w:rPr>
          <w:rFonts w:ascii="Arial" w:hAnsi="Arial" w:cs="Arial"/>
        </w:rPr>
        <w:t xml:space="preserve">(siehe </w:t>
      </w:r>
      <w:r>
        <w:rPr>
          <w:rFonts w:ascii="Arial" w:hAnsi="Arial" w:cs="Arial"/>
        </w:rPr>
        <w:t xml:space="preserve">auch </w:t>
      </w:r>
      <w:r w:rsidRPr="00A86110">
        <w:rPr>
          <w:rFonts w:ascii="Arial" w:hAnsi="Arial" w:cs="Arial"/>
        </w:rPr>
        <w:t xml:space="preserve">hierzu den </w:t>
      </w:r>
      <w:r>
        <w:rPr>
          <w:rFonts w:ascii="Arial" w:hAnsi="Arial" w:cs="Arial"/>
        </w:rPr>
        <w:t xml:space="preserve">unten stehenden </w:t>
      </w:r>
      <w:r w:rsidRPr="00A86110">
        <w:rPr>
          <w:rFonts w:ascii="Arial" w:hAnsi="Arial" w:cs="Arial"/>
        </w:rPr>
        <w:t xml:space="preserve">Hinweis auf das </w:t>
      </w:r>
      <w:r>
        <w:rPr>
          <w:rFonts w:ascii="Arial" w:hAnsi="Arial" w:cs="Arial"/>
        </w:rPr>
        <w:t xml:space="preserve">angebotene </w:t>
      </w:r>
      <w:r w:rsidRPr="00A86110">
        <w:rPr>
          <w:rFonts w:ascii="Arial" w:hAnsi="Arial" w:cs="Arial"/>
        </w:rPr>
        <w:t>Zusatzmaterial).</w:t>
      </w:r>
      <w:r>
        <w:rPr>
          <w:rFonts w:ascii="Arial" w:hAnsi="Arial" w:cs="Arial"/>
        </w:rPr>
        <w:t xml:space="preserve"> </w:t>
      </w:r>
    </w:p>
    <w:p w:rsidR="001A2A73" w:rsidRPr="00A153BD" w:rsidRDefault="001A2A73" w:rsidP="001A2A73">
      <w:pPr>
        <w:contextualSpacing/>
        <w:rPr>
          <w:rFonts w:ascii="Arial" w:hAnsi="Arial" w:cs="Arial"/>
        </w:rPr>
      </w:pPr>
    </w:p>
    <w:p w:rsidR="001A2A73" w:rsidRPr="00A153BD" w:rsidRDefault="001A2A73" w:rsidP="001A2A73">
      <w:pPr>
        <w:numPr>
          <w:ilvl w:val="0"/>
          <w:numId w:val="20"/>
        </w:numPr>
        <w:spacing w:after="0" w:line="240" w:lineRule="auto"/>
        <w:contextualSpacing/>
        <w:rPr>
          <w:rFonts w:ascii="Arial" w:hAnsi="Arial" w:cs="Arial"/>
        </w:rPr>
      </w:pPr>
      <w:r w:rsidRPr="00A153BD">
        <w:rPr>
          <w:rFonts w:ascii="Arial" w:hAnsi="Arial" w:cs="Arial"/>
        </w:rPr>
        <w:t xml:space="preserve">Die angegebenen </w:t>
      </w:r>
      <w:r w:rsidRPr="00A153BD">
        <w:rPr>
          <w:rFonts w:ascii="Arial" w:hAnsi="Arial" w:cs="Arial"/>
          <w:b/>
        </w:rPr>
        <w:t>Zeitrichtwerte</w:t>
      </w:r>
      <w:r w:rsidRPr="00A153BD">
        <w:rPr>
          <w:rFonts w:ascii="Arial" w:hAnsi="Arial" w:cs="Arial"/>
        </w:rPr>
        <w:t xml:space="preserve"> sollten ggf. an die Bedingungen des Lernortes </w:t>
      </w:r>
      <w:r>
        <w:rPr>
          <w:rFonts w:ascii="Arial" w:hAnsi="Arial" w:cs="Arial"/>
        </w:rPr>
        <w:t>angepasst werden.</w:t>
      </w:r>
      <w:r w:rsidRPr="004D0E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Auch die </w:t>
      </w:r>
      <w:r w:rsidRPr="00E33D5E">
        <w:rPr>
          <w:rFonts w:ascii="Arial" w:hAnsi="Arial" w:cs="Arial"/>
          <w:b/>
        </w:rPr>
        <w:t>Einbindung digitaler M</w:t>
      </w:r>
      <w:r w:rsidRPr="00E33D5E">
        <w:rPr>
          <w:rFonts w:ascii="Arial" w:hAnsi="Arial" w:cs="Arial"/>
          <w:b/>
        </w:rPr>
        <w:t>e</w:t>
      </w:r>
      <w:r w:rsidRPr="00E33D5E">
        <w:rPr>
          <w:rFonts w:ascii="Arial" w:hAnsi="Arial" w:cs="Arial"/>
          <w:b/>
        </w:rPr>
        <w:t>thoden</w:t>
      </w:r>
      <w:r>
        <w:rPr>
          <w:rFonts w:ascii="Arial" w:hAnsi="Arial" w:cs="Arial"/>
        </w:rPr>
        <w:t xml:space="preserve"> (z.B. Internetrecherche) </w:t>
      </w:r>
      <w:r w:rsidRPr="00E33D5E">
        <w:rPr>
          <w:rFonts w:ascii="Arial" w:hAnsi="Arial" w:cs="Arial"/>
          <w:b/>
        </w:rPr>
        <w:t>und Anwendungen</w:t>
      </w:r>
      <w:r>
        <w:rPr>
          <w:rFonts w:ascii="Arial" w:hAnsi="Arial" w:cs="Arial"/>
        </w:rPr>
        <w:t xml:space="preserve"> (z.B. Tabellenkalkulation) ist bedingt durch die schulorganisatorischen Rahmenb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dingungen vor Ort</w:t>
      </w:r>
      <w:r w:rsidR="008F39D4">
        <w:rPr>
          <w:rFonts w:ascii="Arial" w:hAnsi="Arial" w:cs="Arial"/>
        </w:rPr>
        <w:t xml:space="preserve"> (Voraussetzungen für einen digitalen und/oder fächerübergreifenden Unterricht u.Ä.).</w:t>
      </w:r>
    </w:p>
    <w:p w:rsidR="001A2A73" w:rsidRPr="00A153BD" w:rsidRDefault="001A2A73" w:rsidP="001A2A73">
      <w:pPr>
        <w:contextualSpacing/>
        <w:rPr>
          <w:rFonts w:ascii="Arial" w:hAnsi="Arial" w:cs="Arial"/>
        </w:rPr>
      </w:pPr>
    </w:p>
    <w:p w:rsidR="001A2A73" w:rsidRDefault="001A2A73" w:rsidP="001A2A73">
      <w:pPr>
        <w:numPr>
          <w:ilvl w:val="0"/>
          <w:numId w:val="21"/>
        </w:numPr>
        <w:spacing w:after="0" w:line="240" w:lineRule="auto"/>
        <w:contextualSpacing/>
        <w:rPr>
          <w:rFonts w:ascii="Arial" w:hAnsi="Arial" w:cs="Arial"/>
        </w:rPr>
      </w:pPr>
      <w:r w:rsidRPr="00A153BD">
        <w:rPr>
          <w:rFonts w:ascii="Arial" w:hAnsi="Arial" w:cs="Arial"/>
          <w:b/>
        </w:rPr>
        <w:t>Zusatzmaterial:</w:t>
      </w:r>
      <w:r w:rsidRPr="00A153BD">
        <w:rPr>
          <w:rFonts w:ascii="Arial" w:hAnsi="Arial" w:cs="Arial"/>
        </w:rPr>
        <w:t xml:space="preserve"> Auf der </w:t>
      </w:r>
      <w:r w:rsidRPr="00AA41C4">
        <w:rPr>
          <w:rFonts w:ascii="Arial" w:hAnsi="Arial" w:cs="Arial"/>
          <w:b/>
        </w:rPr>
        <w:t>Lehrerbegleit-CD</w:t>
      </w:r>
      <w:r w:rsidRPr="00A153BD">
        <w:rPr>
          <w:rFonts w:ascii="Arial" w:hAnsi="Arial" w:cs="Arial"/>
        </w:rPr>
        <w:t xml:space="preserve"> zu</w:t>
      </w:r>
      <w:r>
        <w:rPr>
          <w:rFonts w:ascii="Arial" w:hAnsi="Arial" w:cs="Arial"/>
        </w:rPr>
        <w:t>m Lösungsheft</w:t>
      </w:r>
      <w:r w:rsidRPr="00A153BD">
        <w:rPr>
          <w:rFonts w:ascii="Arial" w:hAnsi="Arial" w:cs="Arial"/>
        </w:rPr>
        <w:t xml:space="preserve"> (Merkur-BN </w:t>
      </w:r>
      <w:r>
        <w:rPr>
          <w:rFonts w:ascii="Arial" w:hAnsi="Arial" w:cs="Arial"/>
        </w:rPr>
        <w:t>3859</w:t>
      </w:r>
      <w:r w:rsidRPr="00A153BD">
        <w:rPr>
          <w:rFonts w:ascii="Arial" w:hAnsi="Arial" w:cs="Arial"/>
        </w:rPr>
        <w:t xml:space="preserve">) werden </w:t>
      </w:r>
      <w:r w:rsidRPr="00A153BD">
        <w:rPr>
          <w:rFonts w:ascii="Arial" w:hAnsi="Arial" w:cs="Arial"/>
          <w:b/>
        </w:rPr>
        <w:t xml:space="preserve">weitere </w:t>
      </w:r>
      <w:r>
        <w:rPr>
          <w:rFonts w:ascii="Arial" w:hAnsi="Arial" w:cs="Arial"/>
          <w:b/>
        </w:rPr>
        <w:t xml:space="preserve">Materialien </w:t>
      </w:r>
      <w:r w:rsidRPr="00A153BD">
        <w:rPr>
          <w:rFonts w:ascii="Arial" w:hAnsi="Arial" w:cs="Arial"/>
        </w:rPr>
        <w:t>angeboten:</w:t>
      </w:r>
    </w:p>
    <w:p w:rsidR="001A2A73" w:rsidRPr="00A153BD" w:rsidRDefault="001A2A73" w:rsidP="001A2A73">
      <w:pPr>
        <w:contextualSpacing/>
        <w:rPr>
          <w:rFonts w:ascii="Arial" w:hAnsi="Arial" w:cs="Arial"/>
          <w:b/>
        </w:rPr>
      </w:pPr>
    </w:p>
    <w:p w:rsidR="001A2A73" w:rsidRPr="00A86110" w:rsidRDefault="001A2A73" w:rsidP="001A2A73">
      <w:pPr>
        <w:numPr>
          <w:ilvl w:val="0"/>
          <w:numId w:val="22"/>
        </w:numPr>
        <w:spacing w:after="0" w:line="240" w:lineRule="auto"/>
        <w:ind w:left="2835" w:hanging="567"/>
        <w:contextualSpacing/>
        <w:rPr>
          <w:rFonts w:ascii="Arial" w:hAnsi="Arial" w:cs="Arial"/>
          <w:b/>
        </w:rPr>
      </w:pPr>
      <w:r w:rsidRPr="00A86110">
        <w:rPr>
          <w:rFonts w:ascii="Arial" w:hAnsi="Arial" w:cs="Arial"/>
          <w:b/>
        </w:rPr>
        <w:t xml:space="preserve">weitere Informationstexte </w:t>
      </w:r>
      <w:r w:rsidRPr="00A86110">
        <w:rPr>
          <w:rFonts w:ascii="Arial" w:hAnsi="Arial" w:cs="Arial"/>
        </w:rPr>
        <w:t>(z.B. zu IAS/IFRS, Ergebnis-/Erfolgsabrechnung, Bankcontrolling, Rücklagen</w:t>
      </w:r>
      <w:r>
        <w:rPr>
          <w:rFonts w:ascii="Arial" w:hAnsi="Arial" w:cs="Arial"/>
        </w:rPr>
        <w:t xml:space="preserve">- und </w:t>
      </w:r>
      <w:r w:rsidRPr="00A86110">
        <w:rPr>
          <w:rFonts w:ascii="Arial" w:hAnsi="Arial" w:cs="Arial"/>
        </w:rPr>
        <w:t>Au</w:t>
      </w:r>
      <w:r w:rsidRPr="00A86110">
        <w:rPr>
          <w:rFonts w:ascii="Arial" w:hAnsi="Arial" w:cs="Arial"/>
        </w:rPr>
        <w:t>s</w:t>
      </w:r>
      <w:r w:rsidRPr="00A86110">
        <w:rPr>
          <w:rFonts w:ascii="Arial" w:hAnsi="Arial" w:cs="Arial"/>
        </w:rPr>
        <w:t>schüttungspolitik</w:t>
      </w:r>
      <w:r>
        <w:rPr>
          <w:rFonts w:ascii="Arial" w:hAnsi="Arial" w:cs="Arial"/>
        </w:rPr>
        <w:t xml:space="preserve"> der Kreditinstitute</w:t>
      </w:r>
      <w:r w:rsidRPr="00A86110">
        <w:rPr>
          <w:rFonts w:ascii="Arial" w:hAnsi="Arial" w:cs="Arial"/>
        </w:rPr>
        <w:t>, Buchungen von Bankgeschäften)</w:t>
      </w:r>
    </w:p>
    <w:p w:rsidR="001A2A73" w:rsidRDefault="001A2A73" w:rsidP="001A2A73">
      <w:pPr>
        <w:numPr>
          <w:ilvl w:val="0"/>
          <w:numId w:val="22"/>
        </w:numPr>
        <w:spacing w:after="0" w:line="240" w:lineRule="auto"/>
        <w:ind w:left="2835" w:hanging="567"/>
        <w:contextualSpacing/>
        <w:rPr>
          <w:rFonts w:ascii="Arial" w:hAnsi="Arial" w:cs="Arial"/>
        </w:rPr>
      </w:pPr>
      <w:r w:rsidRPr="00A86110">
        <w:rPr>
          <w:rFonts w:ascii="Arial" w:hAnsi="Arial" w:cs="Arial"/>
          <w:b/>
        </w:rPr>
        <w:t xml:space="preserve">Bankmathematik mit Excel: Erklärungstexte </w:t>
      </w:r>
      <w:r w:rsidRPr="00A86110">
        <w:rPr>
          <w:rFonts w:ascii="Arial" w:hAnsi="Arial" w:cs="Arial"/>
        </w:rPr>
        <w:t>(z.B. Prozentrechnen,</w:t>
      </w:r>
      <w:r>
        <w:rPr>
          <w:rFonts w:ascii="Arial" w:hAnsi="Arial" w:cs="Arial"/>
        </w:rPr>
        <w:t xml:space="preserve"> </w:t>
      </w:r>
      <w:r w:rsidRPr="00A86110">
        <w:rPr>
          <w:rFonts w:ascii="Arial" w:hAnsi="Arial" w:cs="Arial"/>
        </w:rPr>
        <w:t xml:space="preserve">Währungsrechnen, Zinsrechnen, </w:t>
      </w:r>
      <w:r>
        <w:rPr>
          <w:rFonts w:ascii="Arial" w:hAnsi="Arial" w:cs="Arial"/>
        </w:rPr>
        <w:t>Anwendung von Funktionen</w:t>
      </w:r>
      <w:r w:rsidRPr="00A86110">
        <w:rPr>
          <w:rFonts w:ascii="Arial" w:hAnsi="Arial" w:cs="Arial"/>
        </w:rPr>
        <w:t>)</w:t>
      </w:r>
    </w:p>
    <w:p w:rsidR="001A2A73" w:rsidRPr="00A86110" w:rsidRDefault="001A2A73" w:rsidP="001A2A73">
      <w:pPr>
        <w:numPr>
          <w:ilvl w:val="0"/>
          <w:numId w:val="22"/>
        </w:numPr>
        <w:spacing w:after="0" w:line="240" w:lineRule="auto"/>
        <w:ind w:left="2835" w:hanging="567"/>
        <w:contextualSpacing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Excel-Anwendungen </w:t>
      </w:r>
      <w:r w:rsidRPr="005D4297">
        <w:rPr>
          <w:rFonts w:ascii="Arial" w:hAnsi="Arial" w:cs="Arial"/>
        </w:rPr>
        <w:t>zur Unterstützung des</w:t>
      </w:r>
      <w:r>
        <w:rPr>
          <w:rFonts w:ascii="Arial" w:hAnsi="Arial" w:cs="Arial"/>
          <w:b/>
        </w:rPr>
        <w:t xml:space="preserve"> digitalen Kompetenzerwerbs</w:t>
      </w:r>
    </w:p>
    <w:p w:rsidR="001A2A73" w:rsidRDefault="001A2A73" w:rsidP="001A2A73">
      <w:pPr>
        <w:numPr>
          <w:ilvl w:val="0"/>
          <w:numId w:val="22"/>
        </w:numPr>
        <w:spacing w:after="0" w:line="240" w:lineRule="auto"/>
        <w:ind w:firstLine="828"/>
        <w:contextualSpacing/>
        <w:rPr>
          <w:rFonts w:ascii="Arial" w:hAnsi="Arial" w:cs="Arial"/>
          <w:b/>
        </w:rPr>
      </w:pPr>
      <w:r w:rsidRPr="00A86110">
        <w:rPr>
          <w:rFonts w:ascii="Arial" w:hAnsi="Arial" w:cs="Arial"/>
          <w:b/>
        </w:rPr>
        <w:t xml:space="preserve">Aufgabenpool </w:t>
      </w:r>
      <w:r w:rsidRPr="005D4297">
        <w:rPr>
          <w:rFonts w:ascii="Arial" w:hAnsi="Arial" w:cs="Arial"/>
        </w:rPr>
        <w:t>zur individuellen Differenzierung und zum Klausurentraining</w:t>
      </w:r>
      <w:r>
        <w:rPr>
          <w:rFonts w:ascii="Arial" w:hAnsi="Arial" w:cs="Arial"/>
          <w:b/>
        </w:rPr>
        <w:t xml:space="preserve"> (inkl. Lösungen)</w:t>
      </w:r>
    </w:p>
    <w:p w:rsidR="001A2A73" w:rsidRDefault="001A2A73" w:rsidP="001A2A73">
      <w:pPr>
        <w:spacing w:after="0" w:line="240" w:lineRule="auto"/>
        <w:ind w:left="708"/>
        <w:contextualSpacing/>
        <w:rPr>
          <w:rFonts w:ascii="Arial" w:hAnsi="Arial" w:cs="Arial"/>
          <w:b/>
        </w:rPr>
      </w:pPr>
    </w:p>
    <w:p w:rsidR="001A2A73" w:rsidRDefault="001A2A73" w:rsidP="001A2A73">
      <w:pPr>
        <w:spacing w:after="0" w:line="240" w:lineRule="auto"/>
        <w:ind w:left="708"/>
        <w:contextualSpacing/>
        <w:rPr>
          <w:rFonts w:ascii="Arial" w:hAnsi="Arial" w:cs="Arial"/>
        </w:rPr>
      </w:pPr>
      <w:r w:rsidRPr="00FE4207">
        <w:rPr>
          <w:rFonts w:ascii="Arial" w:hAnsi="Arial" w:cs="Arial"/>
        </w:rPr>
        <w:t xml:space="preserve">Bitte beachten Sie, dass das CD-Material </w:t>
      </w:r>
      <w:r w:rsidRPr="00921A2F">
        <w:rPr>
          <w:rFonts w:ascii="Arial" w:hAnsi="Arial" w:cs="Arial"/>
          <w:b/>
        </w:rPr>
        <w:t>für Ihren eigenen lerngruppenbezogenen Unterrichtsgebrauch</w:t>
      </w:r>
      <w:r w:rsidRPr="00FE42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(d.h. für Sie und Ihre Schül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rinnen und Schüler) </w:t>
      </w:r>
      <w:r w:rsidRPr="00FE4207">
        <w:rPr>
          <w:rFonts w:ascii="Arial" w:hAnsi="Arial" w:cs="Arial"/>
        </w:rPr>
        <w:t>verwende</w:t>
      </w:r>
      <w:r>
        <w:rPr>
          <w:rFonts w:ascii="Arial" w:hAnsi="Arial" w:cs="Arial"/>
        </w:rPr>
        <w:t xml:space="preserve">t werden darf. </w:t>
      </w:r>
      <w:r w:rsidRPr="00FE4207">
        <w:rPr>
          <w:rFonts w:ascii="Arial" w:hAnsi="Arial" w:cs="Arial"/>
        </w:rPr>
        <w:t xml:space="preserve">Zugriffe Dritter </w:t>
      </w:r>
      <w:r>
        <w:rPr>
          <w:rFonts w:ascii="Arial" w:hAnsi="Arial" w:cs="Arial"/>
        </w:rPr>
        <w:t xml:space="preserve">(z.B. über Intranet und Internet) sind </w:t>
      </w:r>
      <w:r w:rsidRPr="00FE4207">
        <w:rPr>
          <w:rFonts w:ascii="Arial" w:hAnsi="Arial" w:cs="Arial"/>
        </w:rPr>
        <w:t>durch effektive Schutzmaßnahmen (</w:t>
      </w:r>
      <w:r>
        <w:rPr>
          <w:rFonts w:ascii="Arial" w:hAnsi="Arial" w:cs="Arial"/>
        </w:rPr>
        <w:t xml:space="preserve">z.B. </w:t>
      </w:r>
      <w:r w:rsidRPr="00FE4207">
        <w:rPr>
          <w:rFonts w:ascii="Arial" w:hAnsi="Arial" w:cs="Arial"/>
        </w:rPr>
        <w:t>Passwortschutz) aus</w:t>
      </w:r>
      <w:r>
        <w:rPr>
          <w:rFonts w:ascii="Arial" w:hAnsi="Arial" w:cs="Arial"/>
        </w:rPr>
        <w:t xml:space="preserve">zuschließen (zur Weitergabe u.Ä. siehe </w:t>
      </w:r>
      <w:hyperlink r:id="rId9" w:history="1">
        <w:r w:rsidRPr="004D0646">
          <w:rPr>
            <w:rStyle w:val="Hyperlink"/>
            <w:rFonts w:ascii="Arial" w:hAnsi="Arial" w:cs="Arial"/>
          </w:rPr>
          <w:t>http://www.schulbuchkopie.de/index.php/einscannen-speichern-und-weitergeben</w:t>
        </w:r>
      </w:hyperlink>
      <w:r>
        <w:rPr>
          <w:rFonts w:ascii="Arial" w:hAnsi="Arial" w:cs="Arial"/>
        </w:rPr>
        <w:t>).</w:t>
      </w:r>
    </w:p>
    <w:p w:rsidR="00033FF6" w:rsidRDefault="00033FF6" w:rsidP="00033FF6">
      <w:pPr>
        <w:keepNext/>
        <w:spacing w:after="120" w:line="240" w:lineRule="auto"/>
        <w:outlineLvl w:val="1"/>
        <w:rPr>
          <w:rFonts w:ascii="Arial" w:eastAsia="Times New Roman" w:hAnsi="Arial" w:cs="Arial"/>
          <w:b/>
          <w:kern w:val="28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Didaktische Jahresplanung – Bankkaufmann/Bankkauffrau</w:t>
      </w:r>
    </w:p>
    <w:tbl>
      <w:tblPr>
        <w:tblW w:w="14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511"/>
        <w:gridCol w:w="7054"/>
      </w:tblGrid>
      <w:tr w:rsidR="00033FF6" w:rsidTr="00033FF6">
        <w:trPr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F6" w:rsidRDefault="00033FF6">
            <w:pPr>
              <w:tabs>
                <w:tab w:val="left" w:pos="2354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Ausbildungsjahr: </w:t>
            </w:r>
            <w:r w:rsidR="008D580E">
              <w:rPr>
                <w:rFonts w:ascii="Arial" w:eastAsia="Times New Roman" w:hAnsi="Arial" w:cs="Arial"/>
                <w:b/>
                <w:szCs w:val="20"/>
              </w:rPr>
              <w:t>3</w:t>
            </w:r>
          </w:p>
          <w:p w:rsidR="00033FF6" w:rsidRDefault="00033FF6">
            <w:pPr>
              <w:tabs>
                <w:tab w:val="left" w:pos="2411"/>
                <w:tab w:val="left" w:pos="3232"/>
                <w:tab w:val="left" w:pos="3806"/>
              </w:tabs>
              <w:spacing w:before="60" w:after="6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Lernfeld Nr. </w:t>
            </w:r>
            <w:r w:rsidR="008D580E">
              <w:rPr>
                <w:rFonts w:ascii="Arial" w:eastAsia="Times New Roman" w:hAnsi="Arial" w:cs="Arial"/>
                <w:b/>
                <w:szCs w:val="20"/>
              </w:rPr>
              <w:t>11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ab/>
              <w:t>(</w:t>
            </w:r>
            <w:r w:rsidR="008D580E">
              <w:rPr>
                <w:rFonts w:ascii="Arial" w:eastAsia="Times New Roman" w:hAnsi="Arial" w:cs="Arial"/>
                <w:szCs w:val="20"/>
              </w:rPr>
              <w:t>8</w:t>
            </w:r>
            <w:r>
              <w:rPr>
                <w:rFonts w:ascii="Arial" w:eastAsia="Times New Roman" w:hAnsi="Arial" w:cs="Arial"/>
                <w:szCs w:val="20"/>
              </w:rPr>
              <w:t>0 UStd.)</w:t>
            </w:r>
            <w:r>
              <w:rPr>
                <w:rFonts w:ascii="Arial" w:eastAsia="Times New Roman" w:hAnsi="Arial" w:cs="Arial"/>
                <w:szCs w:val="20"/>
              </w:rPr>
              <w:tab/>
            </w:r>
            <w:r w:rsidR="008D580E" w:rsidRPr="008D580E">
              <w:rPr>
                <w:rFonts w:ascii="Arial" w:eastAsia="Times New Roman" w:hAnsi="Arial" w:cs="Arial"/>
                <w:b/>
                <w:szCs w:val="20"/>
              </w:rPr>
              <w:t>Wertschöpfungsprozesse erfolg</w:t>
            </w:r>
            <w:r w:rsidR="008D580E">
              <w:rPr>
                <w:rFonts w:ascii="Arial" w:eastAsia="Times New Roman" w:hAnsi="Arial" w:cs="Arial"/>
                <w:b/>
                <w:szCs w:val="20"/>
              </w:rPr>
              <w:t>sorientiert</w:t>
            </w:r>
            <w:r w:rsidR="008D580E" w:rsidRPr="008D580E">
              <w:rPr>
                <w:rFonts w:ascii="Arial" w:eastAsia="Times New Roman" w:hAnsi="Arial" w:cs="Arial"/>
                <w:b/>
                <w:szCs w:val="20"/>
              </w:rPr>
              <w:t xml:space="preserve"> steuern</w:t>
            </w:r>
          </w:p>
          <w:p w:rsidR="00033FF6" w:rsidRDefault="00033FF6" w:rsidP="00AA6CC4">
            <w:pPr>
              <w:tabs>
                <w:tab w:val="left" w:pos="2411"/>
                <w:tab w:val="left" w:pos="380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Lernsituation Nr. 1 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 w:rsidRPr="00AA6CC4">
              <w:rPr>
                <w:rFonts w:ascii="Arial" w:eastAsia="Times New Roman" w:hAnsi="Arial" w:cs="Arial"/>
                <w:szCs w:val="20"/>
              </w:rPr>
              <w:t>(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4</w:t>
            </w:r>
            <w:r w:rsidRPr="00AA6CC4">
              <w:rPr>
                <w:rFonts w:ascii="Arial" w:eastAsia="Times New Roman" w:hAnsi="Arial" w:cs="Arial"/>
                <w:szCs w:val="20"/>
              </w:rPr>
              <w:t>-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6</w:t>
            </w:r>
            <w:r w:rsidRPr="00AA6CC4">
              <w:rPr>
                <w:rFonts w:ascii="Arial" w:eastAsia="Times New Roman" w:hAnsi="Arial" w:cs="Arial"/>
                <w:szCs w:val="20"/>
              </w:rPr>
              <w:t xml:space="preserve"> UStd.)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 w:rsidR="008D580E">
              <w:rPr>
                <w:rFonts w:ascii="Arial" w:eastAsia="Times New Roman" w:hAnsi="Arial" w:cs="Arial"/>
                <w:szCs w:val="20"/>
              </w:rPr>
              <w:t>Sich über das B</w:t>
            </w:r>
            <w:r w:rsidR="008D580E" w:rsidRPr="008D580E">
              <w:rPr>
                <w:rFonts w:ascii="Arial" w:eastAsia="Times New Roman" w:hAnsi="Arial" w:cs="Arial"/>
                <w:szCs w:val="20"/>
              </w:rPr>
              <w:t>ankcontrolling als integratives System von Planung, Steuerung und Kontrolle er</w:t>
            </w:r>
            <w:r w:rsidR="008D580E">
              <w:rPr>
                <w:rFonts w:ascii="Arial" w:eastAsia="Times New Roman" w:hAnsi="Arial" w:cs="Arial"/>
                <w:szCs w:val="20"/>
              </w:rPr>
              <w:t>kundigen</w:t>
            </w:r>
          </w:p>
        </w:tc>
      </w:tr>
      <w:tr w:rsidR="00033FF6" w:rsidTr="00033FF6">
        <w:trPr>
          <w:trHeight w:val="1112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F6" w:rsidRDefault="00033FF6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Einstiegsszenario </w:t>
            </w:r>
          </w:p>
          <w:p w:rsidR="00FA534D" w:rsidRPr="00FA534D" w:rsidRDefault="00FA534D" w:rsidP="00FA534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FA534D">
              <w:rPr>
                <w:rFonts w:ascii="Arial" w:eastAsia="Times New Roman" w:hAnsi="Arial" w:cs="Arial"/>
                <w:szCs w:val="20"/>
              </w:rPr>
              <w:t>Der Vorstand einer Kreditgenossenschaft stellt fest, dass die bisherige B</w:t>
            </w:r>
            <w:r w:rsidRPr="00FA534D">
              <w:rPr>
                <w:rFonts w:ascii="Arial" w:eastAsia="Times New Roman" w:hAnsi="Arial" w:cs="Arial"/>
                <w:szCs w:val="20"/>
              </w:rPr>
              <w:t>e</w:t>
            </w:r>
            <w:r w:rsidRPr="00FA534D">
              <w:rPr>
                <w:rFonts w:ascii="Arial" w:eastAsia="Times New Roman" w:hAnsi="Arial" w:cs="Arial"/>
                <w:szCs w:val="20"/>
              </w:rPr>
              <w:t>triebsgröße und die Ertragskraft dieser Bank nicht ausreichen, um langfri</w:t>
            </w:r>
            <w:r w:rsidRPr="00FA534D">
              <w:rPr>
                <w:rFonts w:ascii="Arial" w:eastAsia="Times New Roman" w:hAnsi="Arial" w:cs="Arial"/>
                <w:szCs w:val="20"/>
              </w:rPr>
              <w:t>s</w:t>
            </w:r>
            <w:r w:rsidRPr="00FA534D">
              <w:rPr>
                <w:rFonts w:ascii="Arial" w:eastAsia="Times New Roman" w:hAnsi="Arial" w:cs="Arial"/>
                <w:szCs w:val="20"/>
              </w:rPr>
              <w:t>tig erfolgreich den Wettbewerb mit anderen Kreditinstituten zu bestehen.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 w:rsidRPr="00FA534D">
              <w:rPr>
                <w:rFonts w:ascii="Arial" w:eastAsia="Times New Roman" w:hAnsi="Arial" w:cs="Arial"/>
                <w:szCs w:val="20"/>
              </w:rPr>
              <w:t xml:space="preserve">Der Vorstand setzt sich daher zum Ziel, das Geschäftsvolumen, eventuell auch durch Fusionen mit benachbarten Kreditgenossenschaften, und gleichzeitig die Rentabilität der Bank zu erhöhen. </w:t>
            </w:r>
          </w:p>
          <w:p w:rsidR="00FA534D" w:rsidRDefault="00FA534D" w:rsidP="00FA534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033FF6" w:rsidRDefault="00FA534D" w:rsidP="00FA534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FA534D">
              <w:rPr>
                <w:rFonts w:ascii="Arial" w:eastAsia="Times New Roman" w:hAnsi="Arial" w:cs="Arial"/>
                <w:szCs w:val="20"/>
              </w:rPr>
              <w:t>Davis, Auszubildender</w:t>
            </w:r>
            <w:r>
              <w:rPr>
                <w:rFonts w:ascii="Arial" w:eastAsia="Times New Roman" w:hAnsi="Arial" w:cs="Arial"/>
                <w:szCs w:val="20"/>
              </w:rPr>
              <w:t xml:space="preserve"> bei der Kreditgenossenschaft</w:t>
            </w:r>
            <w:r w:rsidRPr="00FA534D">
              <w:rPr>
                <w:rFonts w:ascii="Arial" w:eastAsia="Times New Roman" w:hAnsi="Arial" w:cs="Arial"/>
                <w:szCs w:val="20"/>
              </w:rPr>
              <w:t>, fragt sich, wer dem  Vorstand  die Informationen  liefert, um  die jeweilige Geschäftslage  zu beurteilen und begründete Entscheidungen für die Zukunft treffen zu kö</w:t>
            </w:r>
            <w:r w:rsidRPr="00FA534D">
              <w:rPr>
                <w:rFonts w:ascii="Arial" w:eastAsia="Times New Roman" w:hAnsi="Arial" w:cs="Arial"/>
                <w:szCs w:val="20"/>
              </w:rPr>
              <w:t>n</w:t>
            </w:r>
            <w:r w:rsidRPr="00FA534D">
              <w:rPr>
                <w:rFonts w:ascii="Arial" w:eastAsia="Times New Roman" w:hAnsi="Arial" w:cs="Arial"/>
                <w:szCs w:val="20"/>
              </w:rPr>
              <w:t>nen.</w:t>
            </w:r>
          </w:p>
          <w:p w:rsidR="00033FF6" w:rsidRDefault="00033FF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F6" w:rsidRDefault="00033FF6">
            <w:pPr>
              <w:tabs>
                <w:tab w:val="left" w:pos="1985"/>
                <w:tab w:val="left" w:pos="3402"/>
              </w:tabs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Handlungsprodukt/Lernergebnis</w:t>
            </w:r>
          </w:p>
          <w:p w:rsidR="00FA534D" w:rsidRPr="00FA534D" w:rsidRDefault="00FA534D" w:rsidP="00FA534D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Recherche</w:t>
            </w:r>
            <w:r w:rsidRPr="00FA534D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 xml:space="preserve">zu den </w:t>
            </w:r>
            <w:r w:rsidRPr="00FA534D">
              <w:rPr>
                <w:rFonts w:ascii="Arial" w:eastAsia="Times New Roman" w:hAnsi="Arial" w:cs="Arial"/>
              </w:rPr>
              <w:t>Aufgaben des Cont</w:t>
            </w:r>
            <w:r>
              <w:rPr>
                <w:rFonts w:ascii="Arial" w:eastAsia="Times New Roman" w:hAnsi="Arial" w:cs="Arial"/>
              </w:rPr>
              <w:t xml:space="preserve">rollings im </w:t>
            </w:r>
            <w:r w:rsidR="001A2A73">
              <w:rPr>
                <w:rFonts w:ascii="Arial" w:eastAsia="Times New Roman" w:hAnsi="Arial" w:cs="Arial"/>
              </w:rPr>
              <w:t xml:space="preserve">eigenen </w:t>
            </w:r>
            <w:r>
              <w:rPr>
                <w:rFonts w:ascii="Arial" w:eastAsia="Times New Roman" w:hAnsi="Arial" w:cs="Arial"/>
              </w:rPr>
              <w:t>Ausbi</w:t>
            </w:r>
            <w:r>
              <w:rPr>
                <w:rFonts w:ascii="Arial" w:eastAsia="Times New Roman" w:hAnsi="Arial" w:cs="Arial"/>
              </w:rPr>
              <w:t>l</w:t>
            </w:r>
            <w:r>
              <w:rPr>
                <w:rFonts w:ascii="Arial" w:eastAsia="Times New Roman" w:hAnsi="Arial" w:cs="Arial"/>
              </w:rPr>
              <w:t>dungsbetrieb</w:t>
            </w:r>
          </w:p>
          <w:p w:rsidR="00033FF6" w:rsidRPr="00FA534D" w:rsidRDefault="00FA534D" w:rsidP="00033FF6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FA534D">
              <w:rPr>
                <w:rFonts w:ascii="Arial" w:eastAsia="Times New Roman" w:hAnsi="Arial" w:cs="Arial"/>
              </w:rPr>
              <w:t>Ergebnispräsentation zum Bankcontrolling</w:t>
            </w:r>
          </w:p>
          <w:p w:rsidR="00033FF6" w:rsidRDefault="00033FF6" w:rsidP="00FA534D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</w:tr>
      <w:tr w:rsidR="00033FF6" w:rsidTr="00033FF6">
        <w:trPr>
          <w:trHeight w:val="2433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F6" w:rsidRDefault="00033FF6">
            <w:pPr>
              <w:spacing w:after="60" w:line="36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Wesentliche Kompetenzen</w:t>
            </w:r>
          </w:p>
          <w:p w:rsidR="00033FF6" w:rsidRDefault="00033FF6">
            <w:pPr>
              <w:spacing w:after="0" w:line="360" w:lineRule="auto"/>
              <w:rPr>
                <w:rFonts w:ascii="Arial" w:eastAsia="MS Mincho" w:hAnsi="Arial" w:cs="Arial"/>
                <w:szCs w:val="20"/>
              </w:rPr>
            </w:pPr>
            <w:r>
              <w:rPr>
                <w:rFonts w:ascii="Arial" w:eastAsia="MS Mincho" w:hAnsi="Arial" w:cs="Arial"/>
                <w:szCs w:val="20"/>
              </w:rPr>
              <w:t>Die Schülerinnen und Schüler sind in der Lage ...</w:t>
            </w:r>
          </w:p>
          <w:p w:rsidR="00450013" w:rsidRDefault="00450013" w:rsidP="00450013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sich über die Aufgaben einer Controllingabteilung zu erkundigen.</w:t>
            </w:r>
          </w:p>
          <w:p w:rsidR="00450013" w:rsidRPr="00450013" w:rsidRDefault="00450013" w:rsidP="00450013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450013">
              <w:rPr>
                <w:rFonts w:ascii="Arial" w:eastAsia="MS Mincho" w:hAnsi="Arial" w:cs="Arial"/>
              </w:rPr>
              <w:t>die Funktionen</w:t>
            </w:r>
            <w:r w:rsidR="00777031">
              <w:rPr>
                <w:rFonts w:ascii="Arial" w:eastAsia="MS Mincho" w:hAnsi="Arial" w:cs="Arial"/>
              </w:rPr>
              <w:t>, Ansatzpunkte und Voraussetzungen des Bankc</w:t>
            </w:r>
            <w:r w:rsidRPr="00450013">
              <w:rPr>
                <w:rFonts w:ascii="Arial" w:eastAsia="MS Mincho" w:hAnsi="Arial" w:cs="Arial"/>
              </w:rPr>
              <w:t>ontro</w:t>
            </w:r>
            <w:r w:rsidRPr="00450013">
              <w:rPr>
                <w:rFonts w:ascii="Arial" w:eastAsia="MS Mincho" w:hAnsi="Arial" w:cs="Arial"/>
              </w:rPr>
              <w:t>l</w:t>
            </w:r>
            <w:r w:rsidRPr="00450013">
              <w:rPr>
                <w:rFonts w:ascii="Arial" w:eastAsia="MS Mincho" w:hAnsi="Arial" w:cs="Arial"/>
              </w:rPr>
              <w:t>ling</w:t>
            </w:r>
            <w:r>
              <w:rPr>
                <w:rFonts w:ascii="Arial" w:eastAsia="MS Mincho" w:hAnsi="Arial" w:cs="Arial"/>
              </w:rPr>
              <w:t>s</w:t>
            </w:r>
            <w:r w:rsidRPr="00450013">
              <w:rPr>
                <w:rFonts w:ascii="Arial" w:eastAsia="MS Mincho" w:hAnsi="Arial" w:cs="Arial"/>
              </w:rPr>
              <w:t xml:space="preserve"> darzulegen</w:t>
            </w:r>
            <w:r>
              <w:rPr>
                <w:rFonts w:ascii="Arial" w:eastAsia="MS Mincho" w:hAnsi="Arial" w:cs="Arial"/>
              </w:rPr>
              <w:t>.</w:t>
            </w:r>
          </w:p>
          <w:p w:rsidR="00033FF6" w:rsidRDefault="00450013" w:rsidP="0045001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die Stufen einer langfristigen Unternehmensstrategie zu beschreiben.</w:t>
            </w:r>
          </w:p>
          <w:p w:rsidR="00450013" w:rsidRDefault="00450013" w:rsidP="0045001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Unternehmenszi</w:t>
            </w:r>
            <w:r w:rsidR="00777031">
              <w:rPr>
                <w:rFonts w:ascii="Arial" w:eastAsia="MS Mincho" w:hAnsi="Arial" w:cs="Arial"/>
              </w:rPr>
              <w:t>ele operational zu formulieren.</w:t>
            </w:r>
          </w:p>
          <w:p w:rsidR="00777031" w:rsidRDefault="00777031" w:rsidP="0045001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den Steuerungsprozess des Controllings in Form eines Regelkreises darzustellen</w:t>
            </w:r>
          </w:p>
          <w:p w:rsidR="00777031" w:rsidRDefault="00777031" w:rsidP="00777031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die Hauptaufgaben und Ziele der Kosten- und Erlösrechnung zu erlä</w:t>
            </w:r>
            <w:r>
              <w:rPr>
                <w:rFonts w:ascii="Arial" w:eastAsia="MS Mincho" w:hAnsi="Arial" w:cs="Arial"/>
              </w:rPr>
              <w:t>u</w:t>
            </w:r>
            <w:r>
              <w:rPr>
                <w:rFonts w:ascii="Arial" w:eastAsia="MS Mincho" w:hAnsi="Arial" w:cs="Arial"/>
              </w:rPr>
              <w:t>tern.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F6" w:rsidRDefault="00033FF6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Konkretisierung der Inhalte</w:t>
            </w:r>
          </w:p>
          <w:p w:rsidR="00FA534D" w:rsidRPr="00FA534D" w:rsidRDefault="00FA534D" w:rsidP="00FA534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FA534D">
              <w:rPr>
                <w:rFonts w:cs="Arial"/>
                <w:sz w:val="22"/>
              </w:rPr>
              <w:t>Controlling</w:t>
            </w:r>
            <w:r>
              <w:rPr>
                <w:rFonts w:cs="Arial"/>
                <w:sz w:val="22"/>
              </w:rPr>
              <w:t>:</w:t>
            </w:r>
            <w:r w:rsidRPr="00FA534D">
              <w:rPr>
                <w:rFonts w:cs="Arial"/>
                <w:sz w:val="22"/>
              </w:rPr>
              <w:t xml:space="preserve"> Begriff  und Aufgaben</w:t>
            </w:r>
          </w:p>
          <w:p w:rsidR="00FA534D" w:rsidRDefault="00FA534D" w:rsidP="00FA534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FA534D">
              <w:rPr>
                <w:rFonts w:cs="Arial"/>
                <w:sz w:val="22"/>
              </w:rPr>
              <w:t>Unternehmensstrategie</w:t>
            </w:r>
          </w:p>
          <w:p w:rsidR="00FA534D" w:rsidRDefault="00FA534D" w:rsidP="00FA534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Situationsanalyse</w:t>
            </w:r>
          </w:p>
          <w:p w:rsidR="00FA534D" w:rsidRDefault="00FA534D" w:rsidP="00FA534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Unternehmensziele</w:t>
            </w:r>
          </w:p>
          <w:p w:rsidR="00FA534D" w:rsidRPr="00FA534D" w:rsidRDefault="00FA534D" w:rsidP="00FA534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strategische Geschäftsfelder (SGF)</w:t>
            </w:r>
          </w:p>
          <w:p w:rsidR="00FA534D" w:rsidRPr="00FA534D" w:rsidRDefault="00450013" w:rsidP="00FA534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Bankcontrolling</w:t>
            </w:r>
          </w:p>
          <w:p w:rsidR="00450013" w:rsidRDefault="00450013" w:rsidP="00FA534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Steuerungsprozess (Regelkreis)</w:t>
            </w:r>
          </w:p>
          <w:p w:rsidR="00450013" w:rsidRDefault="00777031" w:rsidP="00FA534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Aufgaben und </w:t>
            </w:r>
            <w:r w:rsidR="00450013">
              <w:rPr>
                <w:rFonts w:cs="Arial"/>
                <w:sz w:val="22"/>
              </w:rPr>
              <w:t xml:space="preserve">Ziele der Kosten- und </w:t>
            </w:r>
            <w:r>
              <w:rPr>
                <w:rFonts w:cs="Arial"/>
                <w:sz w:val="22"/>
              </w:rPr>
              <w:t>E</w:t>
            </w:r>
            <w:r w:rsidR="00450013">
              <w:rPr>
                <w:rFonts w:cs="Arial"/>
                <w:sz w:val="22"/>
              </w:rPr>
              <w:t>rlösrechnung</w:t>
            </w:r>
          </w:p>
          <w:p w:rsidR="00450013" w:rsidRDefault="00450013" w:rsidP="00FA534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Selbstkostenermittlung</w:t>
            </w:r>
          </w:p>
          <w:p w:rsidR="00450013" w:rsidRDefault="00450013" w:rsidP="00FA534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Wirtschaftlichkeitskontro</w:t>
            </w:r>
            <w:r w:rsidR="00777031">
              <w:rPr>
                <w:rFonts w:cs="Arial"/>
                <w:sz w:val="22"/>
              </w:rPr>
              <w:t>l</w:t>
            </w:r>
            <w:r>
              <w:rPr>
                <w:rFonts w:cs="Arial"/>
                <w:sz w:val="22"/>
              </w:rPr>
              <w:t>le</w:t>
            </w:r>
          </w:p>
          <w:p w:rsidR="00450013" w:rsidRDefault="00450013" w:rsidP="00FA534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Erfolgskontrolle</w:t>
            </w:r>
          </w:p>
          <w:p w:rsidR="00033FF6" w:rsidRDefault="00033FF6" w:rsidP="00450013">
            <w:pPr>
              <w:pStyle w:val="KeinLeerraum"/>
              <w:rPr>
                <w:rFonts w:eastAsia="MS Mincho" w:cs="Arial"/>
              </w:rPr>
            </w:pPr>
          </w:p>
        </w:tc>
      </w:tr>
      <w:tr w:rsidR="00033FF6" w:rsidTr="00033FF6">
        <w:trPr>
          <w:trHeight w:val="517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F6" w:rsidRDefault="00033FF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lastRenderedPageBreak/>
              <w:t>Lern- und Arbeitstechniken</w:t>
            </w:r>
          </w:p>
          <w:p w:rsidR="00033FF6" w:rsidRDefault="00033FF6" w:rsidP="008D580E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Einzelarbeit, Partnerarbeit, Arbeit mit Gesetzestexten, Internetrecherche, Ergebnispräsentation</w:t>
            </w:r>
          </w:p>
        </w:tc>
      </w:tr>
      <w:tr w:rsidR="00033FF6" w:rsidTr="00033FF6">
        <w:trPr>
          <w:trHeight w:val="569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F6" w:rsidRDefault="00033FF6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  <w:r>
              <w:rPr>
                <w:rFonts w:ascii="Arial" w:eastAsia="Times New Roman" w:hAnsi="Arial" w:cs="Arial"/>
                <w:b/>
                <w:lang w:eastAsia="de-DE"/>
              </w:rPr>
              <w:t>Digitale Kompetenzen</w:t>
            </w:r>
          </w:p>
          <w:p w:rsidR="00DC1D97" w:rsidRDefault="00DC1D97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</w:p>
          <w:sdt>
            <w:sdtPr>
              <w:rPr>
                <w:rFonts w:ascii="Arial" w:eastAsia="Calibri" w:hAnsi="Arial" w:cs="Arial"/>
                <w:szCs w:val="20"/>
              </w:rPr>
              <w:id w:val="-728067916"/>
              <w:placeholder>
                <w:docPart w:val="E4F7D7A5916A4411A679F21FABD0D2C0"/>
              </w:placeholder>
            </w:sdtPr>
            <w:sdtEndPr/>
            <w:sdtContent>
              <w:p w:rsidR="00777031" w:rsidRPr="00777031" w:rsidRDefault="00777031" w:rsidP="00777031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77031">
                  <w:rPr>
                    <w:rFonts w:ascii="Arial" w:eastAsia="Calibri" w:hAnsi="Arial" w:cs="Arial"/>
                    <w:szCs w:val="20"/>
                  </w:rPr>
                  <w:t>Entwicklung und Anwendung von Bewertungskriterien zur Überprüfung der Validität von Informationen (z.B. aus dem Internet, Printmedien)</w:t>
                </w:r>
              </w:p>
              <w:p w:rsidR="00777031" w:rsidRPr="00777031" w:rsidRDefault="00777031" w:rsidP="00777031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77031">
                  <w:rPr>
                    <w:rFonts w:ascii="Arial" w:eastAsia="Calibri" w:hAnsi="Arial" w:cs="Arial"/>
                    <w:szCs w:val="20"/>
                  </w:rPr>
                  <w:t>Reflexion eigene</w:t>
                </w:r>
                <w:r>
                  <w:rPr>
                    <w:rFonts w:ascii="Arial" w:eastAsia="Calibri" w:hAnsi="Arial" w:cs="Arial"/>
                    <w:szCs w:val="20"/>
                  </w:rPr>
                  <w:t>r</w:t>
                </w:r>
                <w:r w:rsidRPr="00777031">
                  <w:rPr>
                    <w:rFonts w:ascii="Arial" w:eastAsia="Calibri" w:hAnsi="Arial" w:cs="Arial"/>
                    <w:szCs w:val="20"/>
                  </w:rPr>
                  <w:t xml:space="preserve"> Arbeitsprozesse im Hinblick auf Zeitmanagement und Zielorientierung</w:t>
                </w:r>
              </w:p>
              <w:p w:rsidR="00777031" w:rsidRPr="00777031" w:rsidRDefault="00777031" w:rsidP="00777031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77031">
                  <w:rPr>
                    <w:rFonts w:ascii="Arial" w:eastAsia="Calibri" w:hAnsi="Arial" w:cs="Arial"/>
                    <w:szCs w:val="20"/>
                  </w:rPr>
                  <w:t>Reflexion eigene Arbeitsergebnisse im Hinblick auf Informationsgehalt, Aktualität und Stichhaltigkeit</w:t>
                </w:r>
              </w:p>
              <w:p w:rsidR="00033FF6" w:rsidRDefault="00033FF6" w:rsidP="00033FF6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>Nutzung informationstechnischer Systeme</w:t>
                </w:r>
              </w:p>
              <w:p w:rsidR="00033FF6" w:rsidRDefault="00033FF6" w:rsidP="00033FF6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>Informationsbeschaffung aus dem Internet</w:t>
                </w:r>
              </w:p>
              <w:p w:rsidR="00033FF6" w:rsidRDefault="00033FF6" w:rsidP="00033FF6">
                <w:pPr>
                  <w:numPr>
                    <w:ilvl w:val="0"/>
                    <w:numId w:val="27"/>
                  </w:numPr>
                  <w:spacing w:after="0" w:line="240" w:lineRule="auto"/>
                  <w:ind w:left="714" w:hanging="357"/>
                  <w:contextualSpacing/>
                  <w:rPr>
                    <w:rFonts w:ascii="Arial" w:eastAsia="Calibri" w:hAnsi="Arial" w:cs="Arial"/>
                    <w:szCs w:val="20"/>
                  </w:rPr>
                </w:pPr>
                <w:r>
                  <w:rPr>
                    <w:rFonts w:ascii="Arial" w:eastAsia="Calibri" w:hAnsi="Arial" w:cs="Arial"/>
                    <w:szCs w:val="20"/>
                  </w:rPr>
                  <w:t>Erwerb von Sicherheit im Umgang mit digitalen Medien</w:t>
                </w:r>
              </w:p>
            </w:sdtContent>
          </w:sdt>
          <w:p w:rsidR="00033FF6" w:rsidRDefault="00033FF6" w:rsidP="00033FF6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contextualSpacing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Anwendung von Grundlagen eines Präsentationsprogramms (im Falle digitaler Ergebnispräsentation)</w:t>
            </w:r>
          </w:p>
          <w:p w:rsidR="00033FF6" w:rsidRDefault="00033FF6">
            <w:pPr>
              <w:spacing w:after="0" w:line="240" w:lineRule="auto"/>
              <w:contextualSpacing/>
              <w:rPr>
                <w:rFonts w:ascii="Arial" w:eastAsia="Times New Roman" w:hAnsi="Arial" w:cs="Arial"/>
                <w:szCs w:val="20"/>
              </w:rPr>
            </w:pPr>
          </w:p>
        </w:tc>
      </w:tr>
      <w:tr w:rsidR="00033FF6" w:rsidTr="00033FF6">
        <w:trPr>
          <w:trHeight w:val="368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F6" w:rsidRDefault="00033FF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Unterrichtsmaterialien/Fundstelle</w:t>
            </w:r>
          </w:p>
          <w:p w:rsidR="00033FF6" w:rsidRDefault="00033FF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D. Schuster: Geschäfts- und Wertschöpfungsprozesse der Kreditinstitute: Dokumentation – Analyse – Steuerung (Merkur-BN 0859, </w:t>
            </w:r>
            <w:r w:rsidR="00777031">
              <w:rPr>
                <w:rFonts w:ascii="Arial" w:eastAsia="Times New Roman" w:hAnsi="Arial" w:cs="Arial"/>
                <w:szCs w:val="20"/>
              </w:rPr>
              <w:t xml:space="preserve">LF 11, </w:t>
            </w:r>
            <w:r>
              <w:rPr>
                <w:rFonts w:ascii="Arial" w:eastAsia="Times New Roman" w:hAnsi="Arial" w:cs="Arial"/>
                <w:szCs w:val="20"/>
              </w:rPr>
              <w:t>Kap</w:t>
            </w:r>
            <w:r w:rsidR="001A2A73">
              <w:rPr>
                <w:rFonts w:ascii="Arial" w:eastAsia="Times New Roman" w:hAnsi="Arial" w:cs="Arial"/>
                <w:szCs w:val="20"/>
              </w:rPr>
              <w:t>itel 1, S. 162 bis 169</w:t>
            </w:r>
            <w:r>
              <w:rPr>
                <w:rFonts w:ascii="Arial" w:eastAsia="Times New Roman" w:hAnsi="Arial" w:cs="Arial"/>
                <w:szCs w:val="20"/>
              </w:rPr>
              <w:t>)</w:t>
            </w:r>
          </w:p>
          <w:p w:rsidR="00033FF6" w:rsidRDefault="00033FF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033FF6" w:rsidRDefault="00033FF6">
            <w:pPr>
              <w:spacing w:after="0" w:line="240" w:lineRule="auto"/>
              <w:rPr>
                <w:rFonts w:ascii="Arial" w:eastAsia="Times New Roman" w:hAnsi="Arial" w:cs="Arial"/>
                <w:i/>
                <w:szCs w:val="20"/>
              </w:rPr>
            </w:pPr>
            <w:r>
              <w:rPr>
                <w:rFonts w:ascii="Arial" w:eastAsia="Times New Roman" w:hAnsi="Arial" w:cs="Arial"/>
                <w:i/>
                <w:szCs w:val="20"/>
              </w:rPr>
              <w:t>Grundlagen bzw. zur Vertiefung:</w:t>
            </w:r>
          </w:p>
          <w:p w:rsidR="00033FF6" w:rsidRDefault="00033FF6" w:rsidP="00A72BA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Aufgaben zur individuellen Differenzierung und zum Klausurentraining: siehe Lehrerbegleit-CD 3859</w:t>
            </w:r>
          </w:p>
        </w:tc>
      </w:tr>
      <w:tr w:rsidR="00033FF6" w:rsidTr="00033FF6">
        <w:trPr>
          <w:trHeight w:val="636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F6" w:rsidRDefault="00033FF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Organisatorische Hinweise</w:t>
            </w:r>
          </w:p>
          <w:p w:rsidR="00033FF6" w:rsidRDefault="001A2A73" w:rsidP="006255D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ggf. </w:t>
            </w:r>
            <w:r w:rsidR="00033FF6">
              <w:rPr>
                <w:rFonts w:ascii="Arial" w:eastAsia="Times New Roman" w:hAnsi="Arial" w:cs="Arial"/>
                <w:szCs w:val="20"/>
              </w:rPr>
              <w:t xml:space="preserve">Internetzugang, PC-Raum bzw. ausreichende Anzahl von Rechnern, </w:t>
            </w:r>
            <w:proofErr w:type="spellStart"/>
            <w:r w:rsidR="00033FF6">
              <w:rPr>
                <w:rFonts w:ascii="Arial" w:eastAsia="Times New Roman" w:hAnsi="Arial" w:cs="Arial"/>
                <w:szCs w:val="20"/>
              </w:rPr>
              <w:t>Beamer</w:t>
            </w:r>
            <w:proofErr w:type="spellEnd"/>
            <w:r w:rsidR="00033FF6">
              <w:rPr>
                <w:rFonts w:ascii="Arial" w:eastAsia="Times New Roman" w:hAnsi="Arial" w:cs="Arial"/>
                <w:szCs w:val="20"/>
              </w:rPr>
              <w:t>, Visualizer, Präsentationssoftware</w:t>
            </w:r>
          </w:p>
        </w:tc>
      </w:tr>
    </w:tbl>
    <w:p w:rsidR="00033FF6" w:rsidRDefault="00033FF6" w:rsidP="00033FF6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033FF6" w:rsidRDefault="00033FF6" w:rsidP="00033FF6">
      <w:pPr>
        <w:pStyle w:val="KeinLeerraum"/>
        <w:rPr>
          <w:b/>
          <w:sz w:val="32"/>
        </w:rPr>
      </w:pPr>
    </w:p>
    <w:p w:rsidR="00033FF6" w:rsidRDefault="00033FF6" w:rsidP="00033FF6">
      <w:pPr>
        <w:pStyle w:val="KeinLeerraum"/>
        <w:rPr>
          <w:b/>
          <w:sz w:val="32"/>
        </w:rPr>
      </w:pPr>
    </w:p>
    <w:p w:rsidR="009E0E78" w:rsidRDefault="009E0E78"/>
    <w:p w:rsidR="009E0E78" w:rsidRDefault="009E0E78"/>
    <w:p w:rsidR="009E0E78" w:rsidRDefault="009E0E78"/>
    <w:p w:rsidR="009E0E78" w:rsidRDefault="009E0E78"/>
    <w:p w:rsidR="009E0E78" w:rsidRDefault="009E0E78" w:rsidP="00450013"/>
    <w:p w:rsidR="00777031" w:rsidRDefault="00777031" w:rsidP="00777031">
      <w:pPr>
        <w:keepNext/>
        <w:spacing w:after="120" w:line="240" w:lineRule="auto"/>
        <w:outlineLvl w:val="1"/>
        <w:rPr>
          <w:rFonts w:ascii="Arial" w:eastAsia="Times New Roman" w:hAnsi="Arial" w:cs="Arial"/>
          <w:b/>
          <w:kern w:val="28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Didaktische Jahresplanung – Bankkaufmann/Bankkauffrau</w:t>
      </w:r>
    </w:p>
    <w:tbl>
      <w:tblPr>
        <w:tblW w:w="14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511"/>
        <w:gridCol w:w="7054"/>
      </w:tblGrid>
      <w:tr w:rsidR="00777031" w:rsidTr="001B1BF3">
        <w:trPr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tabs>
                <w:tab w:val="left" w:pos="2354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Ausbildungsjahr: 3</w:t>
            </w:r>
          </w:p>
          <w:p w:rsidR="00777031" w:rsidRDefault="00777031" w:rsidP="001B1BF3">
            <w:pPr>
              <w:tabs>
                <w:tab w:val="left" w:pos="2411"/>
                <w:tab w:val="left" w:pos="3232"/>
                <w:tab w:val="left" w:pos="3806"/>
              </w:tabs>
              <w:spacing w:before="60" w:after="6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Lernfeld Nr. 11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ab/>
              <w:t>(80 UStd.)</w:t>
            </w:r>
            <w:r>
              <w:rPr>
                <w:rFonts w:ascii="Arial" w:eastAsia="Times New Roman" w:hAnsi="Arial" w:cs="Arial"/>
                <w:szCs w:val="20"/>
              </w:rPr>
              <w:tab/>
            </w:r>
            <w:r w:rsidRPr="008D580E">
              <w:rPr>
                <w:rFonts w:ascii="Arial" w:eastAsia="Times New Roman" w:hAnsi="Arial" w:cs="Arial"/>
                <w:b/>
                <w:szCs w:val="20"/>
              </w:rPr>
              <w:t>Wertschöpfungsprozesse erfolg</w:t>
            </w:r>
            <w:r>
              <w:rPr>
                <w:rFonts w:ascii="Arial" w:eastAsia="Times New Roman" w:hAnsi="Arial" w:cs="Arial"/>
                <w:b/>
                <w:szCs w:val="20"/>
              </w:rPr>
              <w:t>sorientiert</w:t>
            </w:r>
            <w:r w:rsidRPr="008D580E">
              <w:rPr>
                <w:rFonts w:ascii="Arial" w:eastAsia="Times New Roman" w:hAnsi="Arial" w:cs="Arial"/>
                <w:b/>
                <w:szCs w:val="20"/>
              </w:rPr>
              <w:t xml:space="preserve"> steuern</w:t>
            </w:r>
          </w:p>
          <w:p w:rsidR="00777031" w:rsidRDefault="00777031" w:rsidP="00777031">
            <w:pPr>
              <w:tabs>
                <w:tab w:val="left" w:pos="2411"/>
                <w:tab w:val="left" w:pos="380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Lernsituation Nr. 2 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>
              <w:rPr>
                <w:rFonts w:ascii="Arial" w:eastAsia="Times New Roman" w:hAnsi="Arial" w:cs="Arial"/>
                <w:szCs w:val="20"/>
              </w:rPr>
              <w:t>(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6</w:t>
            </w:r>
            <w:r w:rsidRPr="00AA6CC4">
              <w:rPr>
                <w:rFonts w:ascii="Arial" w:eastAsia="Times New Roman" w:hAnsi="Arial" w:cs="Arial"/>
                <w:szCs w:val="20"/>
              </w:rPr>
              <w:t>-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7</w:t>
            </w:r>
            <w:r w:rsidRPr="00AA6CC4">
              <w:rPr>
                <w:rFonts w:ascii="Arial" w:eastAsia="Times New Roman" w:hAnsi="Arial" w:cs="Arial"/>
                <w:szCs w:val="20"/>
              </w:rPr>
              <w:t xml:space="preserve"> UStd</w:t>
            </w:r>
            <w:r>
              <w:rPr>
                <w:rFonts w:ascii="Arial" w:eastAsia="Times New Roman" w:hAnsi="Arial" w:cs="Arial"/>
                <w:szCs w:val="20"/>
              </w:rPr>
              <w:t>.)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 w:rsidRPr="00777031">
              <w:rPr>
                <w:rFonts w:ascii="Arial" w:eastAsia="Times New Roman" w:hAnsi="Arial" w:cs="Arial"/>
                <w:szCs w:val="20"/>
              </w:rPr>
              <w:t>Kosten und Erlöse im Wert- und Betriebsbereich analysieren und passende Investitionsentscheidungen</w:t>
            </w:r>
          </w:p>
          <w:p w:rsidR="00777031" w:rsidRDefault="00777031" w:rsidP="00777031">
            <w:pPr>
              <w:tabs>
                <w:tab w:val="left" w:pos="2411"/>
                <w:tab w:val="left" w:pos="380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ab/>
            </w:r>
            <w:r>
              <w:rPr>
                <w:rFonts w:ascii="Arial" w:eastAsia="Times New Roman" w:hAnsi="Arial" w:cs="Arial"/>
                <w:szCs w:val="20"/>
              </w:rPr>
              <w:tab/>
            </w:r>
            <w:r w:rsidRPr="00777031">
              <w:rPr>
                <w:rFonts w:ascii="Arial" w:eastAsia="Times New Roman" w:hAnsi="Arial" w:cs="Arial"/>
                <w:szCs w:val="20"/>
              </w:rPr>
              <w:t>treffen</w:t>
            </w:r>
          </w:p>
        </w:tc>
      </w:tr>
      <w:tr w:rsidR="00777031" w:rsidTr="001B1BF3">
        <w:trPr>
          <w:trHeight w:val="1112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Einstiegsszenario </w:t>
            </w:r>
          </w:p>
          <w:p w:rsidR="00777031" w:rsidRDefault="002B6957" w:rsidP="002B695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2B6957">
              <w:rPr>
                <w:rFonts w:ascii="Arial" w:eastAsia="Times New Roman" w:hAnsi="Arial" w:cs="Arial"/>
                <w:szCs w:val="20"/>
              </w:rPr>
              <w:t>Annabel hört einem  Gespräch des Controllers mit einem Angestellten  i</w:t>
            </w:r>
            <w:r w:rsidRPr="002B6957">
              <w:rPr>
                <w:rFonts w:ascii="Arial" w:eastAsia="Times New Roman" w:hAnsi="Arial" w:cs="Arial"/>
                <w:szCs w:val="20"/>
              </w:rPr>
              <w:t>h</w:t>
            </w:r>
            <w:r w:rsidRPr="002B6957">
              <w:rPr>
                <w:rFonts w:ascii="Arial" w:eastAsia="Times New Roman" w:hAnsi="Arial" w:cs="Arial"/>
                <w:szCs w:val="20"/>
              </w:rPr>
              <w:t>res Ausbildungsbetriebes zu.  Dabei fallen auch Begriffe wie Aufwendu</w:t>
            </w:r>
            <w:r w:rsidRPr="002B6957">
              <w:rPr>
                <w:rFonts w:ascii="Arial" w:eastAsia="Times New Roman" w:hAnsi="Arial" w:cs="Arial"/>
                <w:szCs w:val="20"/>
              </w:rPr>
              <w:t>n</w:t>
            </w:r>
            <w:r w:rsidRPr="002B6957">
              <w:rPr>
                <w:rFonts w:ascii="Arial" w:eastAsia="Times New Roman" w:hAnsi="Arial" w:cs="Arial"/>
                <w:szCs w:val="20"/>
              </w:rPr>
              <w:t>gen, Grundkosten</w:t>
            </w:r>
            <w:r>
              <w:rPr>
                <w:rFonts w:ascii="Arial" w:eastAsia="Times New Roman" w:hAnsi="Arial" w:cs="Arial"/>
                <w:szCs w:val="20"/>
              </w:rPr>
              <w:t xml:space="preserve"> und</w:t>
            </w:r>
            <w:r w:rsidRPr="002B6957">
              <w:rPr>
                <w:rFonts w:ascii="Arial" w:eastAsia="Times New Roman" w:hAnsi="Arial" w:cs="Arial"/>
                <w:szCs w:val="20"/>
              </w:rPr>
              <w:t xml:space="preserve"> Zusatzerlöse.</w:t>
            </w:r>
            <w:r w:rsidR="00CF78C9">
              <w:rPr>
                <w:rFonts w:ascii="Arial" w:eastAsia="Times New Roman" w:hAnsi="Arial" w:cs="Arial"/>
                <w:szCs w:val="20"/>
              </w:rPr>
              <w:t xml:space="preserve"> </w:t>
            </w:r>
            <w:r w:rsidRPr="002B6957">
              <w:rPr>
                <w:rFonts w:ascii="Arial" w:eastAsia="Times New Roman" w:hAnsi="Arial" w:cs="Arial"/>
                <w:szCs w:val="20"/>
              </w:rPr>
              <w:t>Annabel möchte diese Begriffe richtig verstehen und zuordnen können.</w:t>
            </w:r>
          </w:p>
          <w:p w:rsidR="00CF78C9" w:rsidRDefault="00CF78C9" w:rsidP="002B695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CF78C9" w:rsidRDefault="00CF78C9" w:rsidP="002B695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Vor diesem Hintergrund müssen konkrete Investitionsentscheidungen (A</w:t>
            </w:r>
            <w:r>
              <w:rPr>
                <w:rFonts w:ascii="Arial" w:eastAsia="Times New Roman" w:hAnsi="Arial" w:cs="Arial"/>
                <w:szCs w:val="20"/>
              </w:rPr>
              <w:t>n</w:t>
            </w:r>
            <w:r>
              <w:rPr>
                <w:rFonts w:ascii="Arial" w:eastAsia="Times New Roman" w:hAnsi="Arial" w:cs="Arial"/>
                <w:szCs w:val="20"/>
              </w:rPr>
              <w:t>schaffung eines Auszugsdruckers) und Bankleistungen (Vermietung von Kundensafes) in der Finanzbuchhaltung und in der Kosten- und Erlösrec</w:t>
            </w:r>
            <w:r>
              <w:rPr>
                <w:rFonts w:ascii="Arial" w:eastAsia="Times New Roman" w:hAnsi="Arial" w:cs="Arial"/>
                <w:szCs w:val="20"/>
              </w:rPr>
              <w:t>h</w:t>
            </w:r>
            <w:r>
              <w:rPr>
                <w:rFonts w:ascii="Arial" w:eastAsia="Times New Roman" w:hAnsi="Arial" w:cs="Arial"/>
                <w:szCs w:val="20"/>
              </w:rPr>
              <w:t xml:space="preserve">nung berücksichtigt werden. </w:t>
            </w:r>
          </w:p>
          <w:p w:rsidR="002B6957" w:rsidRDefault="002B6957" w:rsidP="002B695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tabs>
                <w:tab w:val="left" w:pos="1985"/>
                <w:tab w:val="left" w:pos="3402"/>
              </w:tabs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Handlungsprodukt/Lernergebnis</w:t>
            </w:r>
          </w:p>
          <w:p w:rsidR="002B6957" w:rsidRPr="002B6957" w:rsidRDefault="002B6957" w:rsidP="002B695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Zuordnung von GuV-Positionen zu Aufwands- und Ertragsarten </w:t>
            </w:r>
          </w:p>
          <w:p w:rsidR="002B6957" w:rsidRDefault="002B6957" w:rsidP="002B695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situationsgerechte Zuordnung der </w:t>
            </w:r>
            <w:r w:rsidRPr="002B6957">
              <w:rPr>
                <w:rFonts w:ascii="Arial" w:eastAsia="Times New Roman" w:hAnsi="Arial" w:cs="Arial"/>
              </w:rPr>
              <w:t>Grundbegriffe</w:t>
            </w:r>
            <w:r>
              <w:rPr>
                <w:rFonts w:ascii="Arial" w:eastAsia="Times New Roman" w:hAnsi="Arial" w:cs="Arial"/>
              </w:rPr>
              <w:t xml:space="preserve"> aus der Finanz- und Betriebsbuchhaltung</w:t>
            </w:r>
            <w:r w:rsidR="00EF37DC">
              <w:rPr>
                <w:rFonts w:ascii="Arial" w:eastAsia="Times New Roman" w:hAnsi="Arial" w:cs="Arial"/>
              </w:rPr>
              <w:t xml:space="preserve"> zu bankbe</w:t>
            </w:r>
            <w:r w:rsidR="00546E86">
              <w:rPr>
                <w:rFonts w:ascii="Arial" w:eastAsia="Times New Roman" w:hAnsi="Arial" w:cs="Arial"/>
              </w:rPr>
              <w:t>trieblichen</w:t>
            </w:r>
            <w:r w:rsidR="00EF37DC">
              <w:rPr>
                <w:rFonts w:ascii="Arial" w:eastAsia="Times New Roman" w:hAnsi="Arial" w:cs="Arial"/>
              </w:rPr>
              <w:t xml:space="preserve"> Geschäftsfällen</w:t>
            </w:r>
          </w:p>
          <w:p w:rsidR="00EF37DC" w:rsidRDefault="00EF37DC" w:rsidP="00EF37DC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2B6957">
              <w:rPr>
                <w:rFonts w:ascii="Arial" w:eastAsia="Times New Roman" w:hAnsi="Arial" w:cs="Arial"/>
              </w:rPr>
              <w:t>Investitionsentscheidungen auf der Basis der Kosten- und  Erlö</w:t>
            </w:r>
            <w:r w:rsidRPr="002B6957">
              <w:rPr>
                <w:rFonts w:ascii="Arial" w:eastAsia="Times New Roman" w:hAnsi="Arial" w:cs="Arial"/>
              </w:rPr>
              <w:t>s</w:t>
            </w:r>
            <w:r>
              <w:rPr>
                <w:rFonts w:ascii="Arial" w:eastAsia="Times New Roman" w:hAnsi="Arial" w:cs="Arial"/>
              </w:rPr>
              <w:t>vergleiche</w:t>
            </w:r>
          </w:p>
          <w:p w:rsidR="00EF37DC" w:rsidRPr="002B6957" w:rsidRDefault="00EF37DC" w:rsidP="002B6957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Abschreibungspläne für das externe und interne Rechnungswesen</w:t>
            </w:r>
          </w:p>
          <w:p w:rsidR="00777031" w:rsidRDefault="00EF37DC" w:rsidP="00546E86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situationsgerechte Zuordnung von Betriebskosten und Wertkosten zu bankbe</w:t>
            </w:r>
            <w:r w:rsidR="00546E86">
              <w:rPr>
                <w:rFonts w:ascii="Arial" w:eastAsia="Times New Roman" w:hAnsi="Arial" w:cs="Arial"/>
              </w:rPr>
              <w:t>trieblichen</w:t>
            </w:r>
            <w:r>
              <w:rPr>
                <w:rFonts w:ascii="Arial" w:eastAsia="Times New Roman" w:hAnsi="Arial" w:cs="Arial"/>
              </w:rPr>
              <w:t xml:space="preserve"> Geschäftsfällen</w:t>
            </w:r>
          </w:p>
          <w:p w:rsidR="00546E86" w:rsidRDefault="00546E86" w:rsidP="00546E86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situationsgerechte Zuordnung von Einzel- und Gemeinkosten s</w:t>
            </w:r>
            <w:r>
              <w:rPr>
                <w:rFonts w:ascii="Arial" w:eastAsia="Times New Roman" w:hAnsi="Arial" w:cs="Arial"/>
              </w:rPr>
              <w:t>o</w:t>
            </w:r>
            <w:r>
              <w:rPr>
                <w:rFonts w:ascii="Arial" w:eastAsia="Times New Roman" w:hAnsi="Arial" w:cs="Arial"/>
              </w:rPr>
              <w:t>wie fixen und variablen Kosten</w:t>
            </w:r>
          </w:p>
          <w:p w:rsidR="001A2A73" w:rsidRDefault="001A2A73" w:rsidP="00546E86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ggf. Excel-Anwendung: Abschreibungspläne</w:t>
            </w:r>
          </w:p>
          <w:p w:rsidR="00DC1D97" w:rsidRDefault="00DC1D97" w:rsidP="00DC1D97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  <w:p w:rsidR="00A72BA6" w:rsidRPr="00EF37DC" w:rsidRDefault="00A72BA6" w:rsidP="00DC1D97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</w:tr>
      <w:tr w:rsidR="00777031" w:rsidTr="001B1BF3">
        <w:trPr>
          <w:trHeight w:val="289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Pr="00A72BA6" w:rsidRDefault="00777031" w:rsidP="001B1BF3">
            <w:pPr>
              <w:spacing w:after="60" w:line="36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A72BA6">
              <w:rPr>
                <w:rFonts w:ascii="Arial" w:eastAsia="Times New Roman" w:hAnsi="Arial" w:cs="Arial"/>
                <w:b/>
                <w:szCs w:val="20"/>
              </w:rPr>
              <w:t>Wesentliche Kompetenzen</w:t>
            </w:r>
          </w:p>
          <w:p w:rsidR="00A72BA6" w:rsidRPr="00A72BA6" w:rsidRDefault="00777031" w:rsidP="001B1BF3">
            <w:pPr>
              <w:spacing w:after="0" w:line="360" w:lineRule="auto"/>
              <w:rPr>
                <w:rFonts w:ascii="Arial" w:eastAsia="MS Mincho" w:hAnsi="Arial" w:cs="Arial"/>
                <w:szCs w:val="20"/>
              </w:rPr>
            </w:pPr>
            <w:r w:rsidRPr="00A72BA6">
              <w:rPr>
                <w:rFonts w:ascii="Arial" w:eastAsia="MS Mincho" w:hAnsi="Arial" w:cs="Arial"/>
                <w:szCs w:val="20"/>
              </w:rPr>
              <w:t>Die Schülerinnen und Schüler sind in der Lage ...</w:t>
            </w:r>
          </w:p>
          <w:p w:rsidR="002B6957" w:rsidRPr="00A72BA6" w:rsidRDefault="002B6957" w:rsidP="00A72BA6">
            <w:pPr>
              <w:numPr>
                <w:ilvl w:val="0"/>
                <w:numId w:val="25"/>
              </w:numPr>
              <w:spacing w:line="240" w:lineRule="auto"/>
              <w:contextualSpacing/>
              <w:rPr>
                <w:rFonts w:ascii="Arial" w:eastAsia="MS Mincho" w:hAnsi="Arial" w:cs="Arial"/>
              </w:rPr>
            </w:pPr>
            <w:r w:rsidRPr="00A72BA6">
              <w:rPr>
                <w:rFonts w:ascii="Arial" w:eastAsia="MS Mincho" w:hAnsi="Arial" w:cs="Arial"/>
              </w:rPr>
              <w:t>die  Grundbegriffe der Finanzbuchhaltung zu erklären und situationsg</w:t>
            </w:r>
            <w:r w:rsidRPr="00A72BA6">
              <w:rPr>
                <w:rFonts w:ascii="Arial" w:eastAsia="MS Mincho" w:hAnsi="Arial" w:cs="Arial"/>
              </w:rPr>
              <w:t>e</w:t>
            </w:r>
            <w:r w:rsidRPr="00A72BA6">
              <w:rPr>
                <w:rFonts w:ascii="Arial" w:eastAsia="MS Mincho" w:hAnsi="Arial" w:cs="Arial"/>
              </w:rPr>
              <w:t>recht anzuwenden.</w:t>
            </w:r>
          </w:p>
          <w:p w:rsidR="002B6957" w:rsidRPr="00A72BA6" w:rsidRDefault="002B6957" w:rsidP="00A72BA6">
            <w:pPr>
              <w:numPr>
                <w:ilvl w:val="0"/>
                <w:numId w:val="25"/>
              </w:numPr>
              <w:spacing w:line="240" w:lineRule="auto"/>
              <w:contextualSpacing/>
              <w:rPr>
                <w:rFonts w:ascii="Arial" w:eastAsia="MS Mincho" w:hAnsi="Arial" w:cs="Arial"/>
              </w:rPr>
            </w:pPr>
            <w:r w:rsidRPr="00A72BA6">
              <w:rPr>
                <w:rFonts w:ascii="Arial" w:eastAsia="MS Mincho" w:hAnsi="Arial" w:cs="Arial"/>
              </w:rPr>
              <w:t xml:space="preserve"> die Grundbegriffe der Betriebsbuchhaltung zu erklären und situation</w:t>
            </w:r>
            <w:r w:rsidRPr="00A72BA6">
              <w:rPr>
                <w:rFonts w:ascii="Arial" w:eastAsia="MS Mincho" w:hAnsi="Arial" w:cs="Arial"/>
              </w:rPr>
              <w:t>s</w:t>
            </w:r>
            <w:r w:rsidRPr="00A72BA6">
              <w:rPr>
                <w:rFonts w:ascii="Arial" w:eastAsia="MS Mincho" w:hAnsi="Arial" w:cs="Arial"/>
              </w:rPr>
              <w:t>gerecht anzuwenden.</w:t>
            </w:r>
          </w:p>
          <w:p w:rsidR="00CF78C9" w:rsidRPr="00A72BA6" w:rsidRDefault="00EF37DC" w:rsidP="00A72BA6">
            <w:pPr>
              <w:numPr>
                <w:ilvl w:val="0"/>
                <w:numId w:val="25"/>
              </w:numPr>
              <w:spacing w:line="240" w:lineRule="auto"/>
              <w:contextualSpacing/>
              <w:rPr>
                <w:rFonts w:ascii="Arial" w:eastAsia="MS Mincho" w:hAnsi="Arial" w:cs="Arial"/>
              </w:rPr>
            </w:pPr>
            <w:r w:rsidRPr="00A72BA6">
              <w:rPr>
                <w:rFonts w:ascii="Arial" w:eastAsia="MS Mincho" w:hAnsi="Arial" w:cs="Arial"/>
              </w:rPr>
              <w:t>die Auswirkungen von Investitionsentscheidungen und der Erbringung von Bankleistungen auf die Finanzbuchhaltung und die Kosten- und E</w:t>
            </w:r>
            <w:r w:rsidRPr="00A72BA6">
              <w:rPr>
                <w:rFonts w:ascii="Arial" w:eastAsia="MS Mincho" w:hAnsi="Arial" w:cs="Arial"/>
              </w:rPr>
              <w:t>r</w:t>
            </w:r>
            <w:r w:rsidRPr="00A72BA6">
              <w:rPr>
                <w:rFonts w:ascii="Arial" w:eastAsia="MS Mincho" w:hAnsi="Arial" w:cs="Arial"/>
              </w:rPr>
              <w:t xml:space="preserve">lösrechnung abzuschätzen. </w:t>
            </w:r>
          </w:p>
          <w:p w:rsidR="002B6957" w:rsidRPr="00A72BA6" w:rsidRDefault="002B6957" w:rsidP="00A72BA6">
            <w:pPr>
              <w:numPr>
                <w:ilvl w:val="0"/>
                <w:numId w:val="25"/>
              </w:numPr>
              <w:spacing w:line="240" w:lineRule="auto"/>
              <w:contextualSpacing/>
              <w:rPr>
                <w:rFonts w:ascii="Arial" w:eastAsia="MS Mincho" w:hAnsi="Arial" w:cs="Arial"/>
              </w:rPr>
            </w:pPr>
            <w:r w:rsidRPr="00A72BA6">
              <w:rPr>
                <w:rFonts w:ascii="Arial" w:eastAsia="MS Mincho" w:hAnsi="Arial" w:cs="Arial"/>
              </w:rPr>
              <w:t xml:space="preserve">die Besonderheiten von Betriebs- und Wertbereich bei Kreditinstituten zu erläutern und </w:t>
            </w:r>
            <w:r w:rsidR="00546E86" w:rsidRPr="00A72BA6">
              <w:rPr>
                <w:rFonts w:ascii="Arial" w:eastAsia="MS Mincho" w:hAnsi="Arial" w:cs="Arial"/>
              </w:rPr>
              <w:t>im Rahmen bankbetrieblicher Geschäftsfälle ang</w:t>
            </w:r>
            <w:r w:rsidR="00546E86" w:rsidRPr="00A72BA6">
              <w:rPr>
                <w:rFonts w:ascii="Arial" w:eastAsia="MS Mincho" w:hAnsi="Arial" w:cs="Arial"/>
              </w:rPr>
              <w:t>e</w:t>
            </w:r>
            <w:r w:rsidR="00546E86" w:rsidRPr="00A72BA6">
              <w:rPr>
                <w:rFonts w:ascii="Arial" w:eastAsia="MS Mincho" w:hAnsi="Arial" w:cs="Arial"/>
              </w:rPr>
              <w:t xml:space="preserve">messen </w:t>
            </w:r>
            <w:r w:rsidRPr="00A72BA6">
              <w:rPr>
                <w:rFonts w:ascii="Arial" w:eastAsia="MS Mincho" w:hAnsi="Arial" w:cs="Arial"/>
              </w:rPr>
              <w:t>zu</w:t>
            </w:r>
            <w:r w:rsidR="00546E86" w:rsidRPr="00A72BA6">
              <w:rPr>
                <w:rFonts w:ascii="Arial" w:eastAsia="MS Mincho" w:hAnsi="Arial" w:cs="Arial"/>
              </w:rPr>
              <w:t xml:space="preserve"> berücksichtigen.</w:t>
            </w:r>
          </w:p>
          <w:p w:rsidR="00777031" w:rsidRPr="00A72BA6" w:rsidRDefault="00546E86" w:rsidP="00A72BA6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" w:eastAsia="MS Mincho" w:hAnsi="Arial" w:cs="Arial"/>
              </w:rPr>
            </w:pPr>
            <w:r w:rsidRPr="00A72BA6">
              <w:rPr>
                <w:rFonts w:ascii="Arial" w:eastAsia="MS Mincho" w:hAnsi="Arial" w:cs="Arial"/>
              </w:rPr>
              <w:lastRenderedPageBreak/>
              <w:t>Einzel- und Gemeinkosten sowie fixe und variable kosten voneinander abzugrenzen.</w:t>
            </w:r>
          </w:p>
          <w:p w:rsidR="002F1938" w:rsidRPr="006255D6" w:rsidRDefault="00A72BA6" w:rsidP="00A72BA6">
            <w:pPr>
              <w:numPr>
                <w:ilvl w:val="0"/>
                <w:numId w:val="25"/>
              </w:numPr>
              <w:spacing w:line="240" w:lineRule="auto"/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ggf. </w:t>
            </w:r>
            <w:r w:rsidR="001A2A73" w:rsidRPr="00A72BA6">
              <w:rPr>
                <w:rFonts w:ascii="Arial" w:eastAsia="Times New Roman" w:hAnsi="Arial" w:cs="Arial"/>
                <w:szCs w:val="20"/>
              </w:rPr>
              <w:t>mithi</w:t>
            </w:r>
            <w:r w:rsidRPr="00A72BA6">
              <w:rPr>
                <w:rFonts w:ascii="Arial" w:eastAsia="Times New Roman" w:hAnsi="Arial" w:cs="Arial"/>
                <w:szCs w:val="20"/>
              </w:rPr>
              <w:t>lf</w:t>
            </w:r>
            <w:r w:rsidR="001A2A73" w:rsidRPr="00A72BA6">
              <w:rPr>
                <w:rFonts w:ascii="Arial" w:eastAsia="Times New Roman" w:hAnsi="Arial" w:cs="Arial"/>
                <w:szCs w:val="20"/>
              </w:rPr>
              <w:t xml:space="preserve">e eines Tabellenkalkulationsprogramms </w:t>
            </w:r>
            <w:r w:rsidRPr="00A72BA6">
              <w:rPr>
                <w:rFonts w:ascii="Arial" w:eastAsia="Times New Roman" w:hAnsi="Arial" w:cs="Arial"/>
                <w:szCs w:val="20"/>
              </w:rPr>
              <w:t xml:space="preserve">Abschreibungspläne zu entwickeln und diese </w:t>
            </w:r>
            <w:r w:rsidR="002F1938" w:rsidRPr="00A72BA6">
              <w:rPr>
                <w:rFonts w:ascii="Arial" w:eastAsia="Times New Roman" w:hAnsi="Arial" w:cs="Arial"/>
                <w:szCs w:val="20"/>
              </w:rPr>
              <w:t>digital auszuwerten.</w:t>
            </w:r>
          </w:p>
          <w:p w:rsidR="006255D6" w:rsidRPr="00A72BA6" w:rsidRDefault="006255D6" w:rsidP="006255D6">
            <w:pPr>
              <w:spacing w:line="240" w:lineRule="auto"/>
              <w:contextualSpacing/>
              <w:rPr>
                <w:rFonts w:ascii="Arial" w:eastAsia="MS Mincho" w:hAnsi="Arial" w:cs="Arial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Pr="00A72BA6" w:rsidRDefault="00777031" w:rsidP="001B1BF3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A72BA6">
              <w:rPr>
                <w:rFonts w:ascii="Arial" w:eastAsia="Times New Roman" w:hAnsi="Arial" w:cs="Arial"/>
                <w:b/>
                <w:szCs w:val="20"/>
              </w:rPr>
              <w:lastRenderedPageBreak/>
              <w:t>Konkretisierung der Inhalte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cs="Arial"/>
                <w:sz w:val="22"/>
              </w:rPr>
            </w:pPr>
            <w:r w:rsidRPr="00A72BA6">
              <w:rPr>
                <w:rFonts w:cs="Arial"/>
                <w:sz w:val="22"/>
              </w:rPr>
              <w:t>Auszahlungen/Einzahlungen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cs="Arial"/>
                <w:sz w:val="22"/>
              </w:rPr>
            </w:pPr>
            <w:r w:rsidRPr="00A72BA6">
              <w:rPr>
                <w:rFonts w:cs="Arial"/>
                <w:sz w:val="22"/>
              </w:rPr>
              <w:t>Ausgaben/Einnahmen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cs="Arial"/>
                <w:sz w:val="22"/>
              </w:rPr>
            </w:pPr>
            <w:r w:rsidRPr="00A72BA6">
              <w:rPr>
                <w:rFonts w:cs="Arial"/>
                <w:sz w:val="22"/>
              </w:rPr>
              <w:t>Aufwendungen/Erträge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cs="Arial"/>
                <w:sz w:val="22"/>
              </w:rPr>
            </w:pPr>
            <w:r w:rsidRPr="00A72BA6">
              <w:rPr>
                <w:rFonts w:cs="Arial"/>
                <w:sz w:val="22"/>
              </w:rPr>
              <w:t>betriebliche und neutrale Aufwendungen eines Kreditinstituts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cs="Arial"/>
                <w:sz w:val="22"/>
              </w:rPr>
            </w:pPr>
            <w:r w:rsidRPr="00A72BA6">
              <w:rPr>
                <w:rFonts w:cs="Arial"/>
                <w:sz w:val="22"/>
              </w:rPr>
              <w:t>betriebliche und neutrale Erträge eines Kreditinstituts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cs="Arial"/>
                <w:sz w:val="22"/>
              </w:rPr>
            </w:pPr>
            <w:r w:rsidRPr="00A72BA6">
              <w:rPr>
                <w:rFonts w:cs="Arial"/>
                <w:sz w:val="22"/>
              </w:rPr>
              <w:t>Kosten, Leistungen, Erlöse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cs="Arial"/>
                <w:sz w:val="22"/>
              </w:rPr>
            </w:pPr>
            <w:r w:rsidRPr="00A72BA6">
              <w:rPr>
                <w:rFonts w:cs="Arial"/>
                <w:sz w:val="22"/>
              </w:rPr>
              <w:t>Zweckaufwand, Grundkosten, Zusatzkosten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cs="Arial"/>
                <w:sz w:val="22"/>
              </w:rPr>
            </w:pPr>
            <w:r w:rsidRPr="00A72BA6">
              <w:rPr>
                <w:rFonts w:cs="Arial"/>
                <w:sz w:val="22"/>
              </w:rPr>
              <w:t>Zweckerträge, Grunderlöse, Zusatzerlöse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cs="Arial"/>
                <w:sz w:val="22"/>
              </w:rPr>
            </w:pPr>
            <w:r w:rsidRPr="00A72BA6">
              <w:rPr>
                <w:rFonts w:cs="Arial"/>
                <w:sz w:val="22"/>
              </w:rPr>
              <w:t>Betriebsleistung, Wertleistung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cs="Arial"/>
                <w:sz w:val="22"/>
              </w:rPr>
            </w:pPr>
            <w:r w:rsidRPr="00A72BA6">
              <w:rPr>
                <w:rFonts w:cs="Arial"/>
                <w:sz w:val="22"/>
              </w:rPr>
              <w:t>Betriebskosten, Wertkosten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cs="Arial"/>
                <w:sz w:val="22"/>
              </w:rPr>
            </w:pPr>
            <w:r w:rsidRPr="00A72BA6">
              <w:rPr>
                <w:rFonts w:cs="Arial"/>
                <w:sz w:val="22"/>
              </w:rPr>
              <w:lastRenderedPageBreak/>
              <w:t>Betriebserlöse, Werterlöse</w:t>
            </w:r>
          </w:p>
          <w:p w:rsidR="00777031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eastAsia="MS Mincho" w:cs="Arial"/>
                <w:sz w:val="22"/>
              </w:rPr>
            </w:pPr>
            <w:r w:rsidRPr="00A72BA6">
              <w:rPr>
                <w:rFonts w:eastAsia="MS Mincho" w:cs="Arial"/>
                <w:sz w:val="22"/>
              </w:rPr>
              <w:t>Einzel- und Gemeinkosten</w:t>
            </w:r>
          </w:p>
          <w:p w:rsidR="002B6957" w:rsidRPr="00A72BA6" w:rsidRDefault="002B6957" w:rsidP="00A72BA6">
            <w:pPr>
              <w:pStyle w:val="KeinLeerraum"/>
              <w:numPr>
                <w:ilvl w:val="0"/>
                <w:numId w:val="26"/>
              </w:numPr>
              <w:spacing w:line="276" w:lineRule="auto"/>
              <w:rPr>
                <w:rFonts w:eastAsia="MS Mincho" w:cs="Arial"/>
              </w:rPr>
            </w:pPr>
            <w:r w:rsidRPr="00A72BA6">
              <w:rPr>
                <w:rFonts w:eastAsia="MS Mincho" w:cs="Arial"/>
                <w:sz w:val="22"/>
              </w:rPr>
              <w:t>fixe und variable Kosten</w:t>
            </w:r>
          </w:p>
        </w:tc>
      </w:tr>
      <w:tr w:rsidR="00777031" w:rsidTr="001B1BF3">
        <w:trPr>
          <w:trHeight w:val="517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lastRenderedPageBreak/>
              <w:t>Lern- und Arbeitstechniken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Einzelarbeit, Partnerarbeit, Arbeit mit Gesetzestexten, Internetrecherche, Ergebnispräsentation</w:t>
            </w:r>
          </w:p>
        </w:tc>
      </w:tr>
      <w:tr w:rsidR="00777031" w:rsidTr="001B1BF3">
        <w:trPr>
          <w:trHeight w:val="569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  <w:r>
              <w:rPr>
                <w:rFonts w:ascii="Arial" w:eastAsia="Times New Roman" w:hAnsi="Arial" w:cs="Arial"/>
                <w:b/>
                <w:lang w:eastAsia="de-DE"/>
              </w:rPr>
              <w:t>Digitale Kompetenzen</w:t>
            </w:r>
          </w:p>
          <w:p w:rsidR="00DC1D97" w:rsidRDefault="00DC1D97" w:rsidP="001B1BF3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</w:p>
          <w:sdt>
            <w:sdtPr>
              <w:rPr>
                <w:rFonts w:ascii="Arial" w:eastAsia="Calibri" w:hAnsi="Arial" w:cs="Arial"/>
                <w:szCs w:val="20"/>
              </w:rPr>
              <w:id w:val="454916505"/>
              <w:placeholder>
                <w:docPart w:val="2FFF8901D84740F480492DA7CD262C84"/>
              </w:placeholder>
            </w:sdtPr>
            <w:sdtEndPr/>
            <w:sdtContent>
              <w:p w:rsidR="00546E86" w:rsidRPr="00546E86" w:rsidRDefault="00546E86" w:rsidP="00546E86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546E86">
                  <w:rPr>
                    <w:rFonts w:ascii="Arial" w:eastAsia="Calibri" w:hAnsi="Arial" w:cs="Arial"/>
                    <w:szCs w:val="20"/>
                  </w:rPr>
                  <w:t>Entwicklung und Anwendung von Bewertungskriterien zur Überprüfung der Validität von Informationen (z.B. aus dem Internet, Printmedien)</w:t>
                </w:r>
              </w:p>
              <w:p w:rsidR="00546E86" w:rsidRPr="00546E86" w:rsidRDefault="00546E86" w:rsidP="00546E86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546E86">
                  <w:rPr>
                    <w:rFonts w:ascii="Arial" w:eastAsia="Calibri" w:hAnsi="Arial" w:cs="Arial"/>
                    <w:szCs w:val="20"/>
                  </w:rPr>
                  <w:t>Reflexion eigene Arbeitsprozesse im Hinblick auf Zeitmanagement und Zielorientierung</w:t>
                </w:r>
              </w:p>
              <w:p w:rsidR="00546E86" w:rsidRPr="00546E86" w:rsidRDefault="00546E86" w:rsidP="00546E86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546E86">
                  <w:rPr>
                    <w:rFonts w:ascii="Arial" w:eastAsia="Calibri" w:hAnsi="Arial" w:cs="Arial"/>
                    <w:szCs w:val="20"/>
                  </w:rPr>
                  <w:t>Reflexion eigene Arbeitsergebnisse im Hinblick auf Informationsgehalt, Aktualität und Stichhaltigkeit</w:t>
                </w:r>
              </w:p>
              <w:p w:rsidR="00546E86" w:rsidRPr="00A72BA6" w:rsidRDefault="001A2A73" w:rsidP="00546E86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A72BA6">
                  <w:rPr>
                    <w:rFonts w:ascii="Arial" w:eastAsia="Calibri" w:hAnsi="Arial" w:cs="Arial"/>
                    <w:szCs w:val="20"/>
                  </w:rPr>
                  <w:t xml:space="preserve">ggf. </w:t>
                </w:r>
                <w:r w:rsidR="00546E86" w:rsidRPr="00A72BA6">
                  <w:rPr>
                    <w:rFonts w:ascii="Arial" w:eastAsia="Calibri" w:hAnsi="Arial" w:cs="Arial"/>
                    <w:szCs w:val="20"/>
                  </w:rPr>
                  <w:t>Erstellung von  Abschreibungsplänen mithilfe eines Tabellenkalkulationsprogramms für das externe und interne Rechnungswesen</w:t>
                </w:r>
              </w:p>
              <w:p w:rsidR="00777031" w:rsidRPr="00A72BA6" w:rsidRDefault="00A72BA6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 w:rsidRPr="00A72BA6">
                  <w:rPr>
                    <w:rFonts w:ascii="Arial" w:eastAsia="Times New Roman" w:hAnsi="Arial" w:cs="Arial"/>
                    <w:szCs w:val="20"/>
                  </w:rPr>
                  <w:t xml:space="preserve">ggf. </w:t>
                </w:r>
                <w:r w:rsidR="00546E86" w:rsidRPr="00A72BA6">
                  <w:rPr>
                    <w:rFonts w:ascii="Arial" w:eastAsia="Times New Roman" w:hAnsi="Arial" w:cs="Arial"/>
                    <w:szCs w:val="20"/>
                  </w:rPr>
                  <w:t>digitale Auswertung statistischer Daten</w:t>
                </w:r>
              </w:p>
              <w:p w:rsidR="00777031" w:rsidRPr="00A72BA6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 w:rsidRPr="00A72BA6">
                  <w:rPr>
                    <w:rFonts w:ascii="Arial" w:eastAsia="Times New Roman" w:hAnsi="Arial" w:cs="Arial"/>
                    <w:szCs w:val="20"/>
                  </w:rPr>
                  <w:t>Informationsbeschaffung aus dem Internet</w:t>
                </w:r>
              </w:p>
              <w:p w:rsidR="00777031" w:rsidRDefault="00777031" w:rsidP="001B1BF3">
                <w:pPr>
                  <w:numPr>
                    <w:ilvl w:val="0"/>
                    <w:numId w:val="27"/>
                  </w:numPr>
                  <w:spacing w:after="0" w:line="240" w:lineRule="auto"/>
                  <w:ind w:left="714" w:hanging="357"/>
                  <w:contextualSpacing/>
                  <w:rPr>
                    <w:rFonts w:ascii="Arial" w:eastAsia="Calibri" w:hAnsi="Arial" w:cs="Arial"/>
                    <w:szCs w:val="20"/>
                  </w:rPr>
                </w:pPr>
                <w:r>
                  <w:rPr>
                    <w:rFonts w:ascii="Arial" w:eastAsia="Calibri" w:hAnsi="Arial" w:cs="Arial"/>
                    <w:szCs w:val="20"/>
                  </w:rPr>
                  <w:t>Erwerb von Sicherheit im Umgang mit digitalen Medien</w:t>
                </w:r>
              </w:p>
            </w:sdtContent>
          </w:sdt>
          <w:p w:rsidR="00777031" w:rsidRDefault="00777031" w:rsidP="001B1BF3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contextualSpacing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Anwendung von Grundlagen eines Präsentationsprogramms (im Falle digitaler Ergebnispräsentation)</w:t>
            </w:r>
          </w:p>
          <w:p w:rsidR="00777031" w:rsidRDefault="00777031" w:rsidP="001B1BF3">
            <w:pPr>
              <w:spacing w:after="0" w:line="240" w:lineRule="auto"/>
              <w:contextualSpacing/>
              <w:rPr>
                <w:rFonts w:ascii="Arial" w:eastAsia="Times New Roman" w:hAnsi="Arial" w:cs="Arial"/>
                <w:szCs w:val="20"/>
              </w:rPr>
            </w:pPr>
          </w:p>
        </w:tc>
      </w:tr>
      <w:tr w:rsidR="00777031" w:rsidTr="001B1BF3">
        <w:trPr>
          <w:trHeight w:val="368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Unterrichtsmaterialien/Fundstelle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D. Schuster: Geschäfts- und Wertschöpfungsprozesse der Kreditinstitute: Dokumentation – Analyse – Steuerung (Merkur-BN 0859, LF 11, Kap</w:t>
            </w:r>
            <w:r w:rsidR="00A72BA6">
              <w:rPr>
                <w:rFonts w:ascii="Arial" w:eastAsia="Times New Roman" w:hAnsi="Arial" w:cs="Arial"/>
                <w:szCs w:val="20"/>
              </w:rPr>
              <w:t>itel</w:t>
            </w:r>
            <w:r>
              <w:rPr>
                <w:rFonts w:ascii="Arial" w:eastAsia="Times New Roman" w:hAnsi="Arial" w:cs="Arial"/>
                <w:szCs w:val="20"/>
              </w:rPr>
              <w:t xml:space="preserve"> 2</w:t>
            </w:r>
            <w:r w:rsidR="00A72BA6">
              <w:rPr>
                <w:rFonts w:ascii="Arial" w:eastAsia="Times New Roman" w:hAnsi="Arial" w:cs="Arial"/>
                <w:szCs w:val="20"/>
              </w:rPr>
              <w:t>, S. 170 bis 192</w:t>
            </w:r>
            <w:r>
              <w:rPr>
                <w:rFonts w:ascii="Arial" w:eastAsia="Times New Roman" w:hAnsi="Arial" w:cs="Arial"/>
                <w:szCs w:val="20"/>
              </w:rPr>
              <w:t>)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i/>
                <w:szCs w:val="20"/>
              </w:rPr>
            </w:pPr>
            <w:r>
              <w:rPr>
                <w:rFonts w:ascii="Arial" w:eastAsia="Times New Roman" w:hAnsi="Arial" w:cs="Arial"/>
                <w:i/>
                <w:szCs w:val="20"/>
              </w:rPr>
              <w:t>Grundlagen bzw. zur Vertiefung:</w:t>
            </w:r>
          </w:p>
          <w:p w:rsidR="00777031" w:rsidRDefault="00777031" w:rsidP="00777031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Aufgaben zur individuellen Differenzierung und zum Klausurentraining</w:t>
            </w:r>
            <w:r w:rsidR="00A72BA6">
              <w:rPr>
                <w:rFonts w:ascii="Arial" w:eastAsia="Times New Roman" w:hAnsi="Arial" w:cs="Arial"/>
                <w:szCs w:val="20"/>
              </w:rPr>
              <w:t>: siehe Lehrerbegleit-CD 3859</w:t>
            </w:r>
          </w:p>
          <w:p w:rsidR="00546E86" w:rsidRDefault="00546E86" w:rsidP="00A72BA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A72BA6">
              <w:rPr>
                <w:rFonts w:ascii="Arial" w:eastAsia="Calibri" w:hAnsi="Arial" w:cs="Arial"/>
                <w:szCs w:val="20"/>
              </w:rPr>
              <w:t xml:space="preserve">Erstellung von  Abschreibungsplänen </w:t>
            </w:r>
            <w:r w:rsidRPr="00A72BA6">
              <w:rPr>
                <w:rFonts w:ascii="Arial" w:eastAsia="Times New Roman" w:hAnsi="Arial" w:cs="Arial"/>
                <w:szCs w:val="20"/>
              </w:rPr>
              <w:t>mithilfe von Excel: siehe Lehrerbegleit-CD 3859</w:t>
            </w:r>
          </w:p>
        </w:tc>
      </w:tr>
      <w:tr w:rsidR="00777031" w:rsidTr="001B1BF3">
        <w:trPr>
          <w:trHeight w:val="636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Organisatorische Hinweise</w:t>
            </w:r>
          </w:p>
          <w:p w:rsidR="00777031" w:rsidRDefault="00A72BA6" w:rsidP="006255D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ggf. </w:t>
            </w:r>
            <w:r w:rsidR="00777031">
              <w:rPr>
                <w:rFonts w:ascii="Arial" w:eastAsia="Times New Roman" w:hAnsi="Arial" w:cs="Arial"/>
                <w:szCs w:val="20"/>
              </w:rPr>
              <w:t>Internetzugang, PC-Raum bzw. ausreichende Anzahl von Rechnern</w:t>
            </w:r>
            <w:r w:rsidR="00777031" w:rsidRPr="00A72BA6">
              <w:rPr>
                <w:rFonts w:ascii="Arial" w:eastAsia="Times New Roman" w:hAnsi="Arial" w:cs="Arial"/>
                <w:szCs w:val="20"/>
              </w:rPr>
              <w:t>,</w:t>
            </w:r>
            <w:r w:rsidR="00546E86" w:rsidRPr="00A72BA6">
              <w:rPr>
                <w:rFonts w:ascii="Arial" w:eastAsia="Times New Roman" w:hAnsi="Arial" w:cs="Arial"/>
                <w:szCs w:val="20"/>
              </w:rPr>
              <w:t xml:space="preserve"> Tabellenkalkulationsprogramm,</w:t>
            </w:r>
            <w:r w:rsidR="00777031">
              <w:rPr>
                <w:rFonts w:ascii="Arial" w:eastAsia="Times New Roman" w:hAnsi="Arial" w:cs="Arial"/>
                <w:szCs w:val="20"/>
              </w:rPr>
              <w:t xml:space="preserve"> </w:t>
            </w:r>
            <w:proofErr w:type="spellStart"/>
            <w:r w:rsidR="00777031">
              <w:rPr>
                <w:rFonts w:ascii="Arial" w:eastAsia="Times New Roman" w:hAnsi="Arial" w:cs="Arial"/>
                <w:szCs w:val="20"/>
              </w:rPr>
              <w:t>Beamer</w:t>
            </w:r>
            <w:proofErr w:type="spellEnd"/>
            <w:r w:rsidR="00777031">
              <w:rPr>
                <w:rFonts w:ascii="Arial" w:eastAsia="Times New Roman" w:hAnsi="Arial" w:cs="Arial"/>
                <w:szCs w:val="20"/>
              </w:rPr>
              <w:t>, Visualizer, Präsentationssoftware</w:t>
            </w:r>
          </w:p>
        </w:tc>
      </w:tr>
    </w:tbl>
    <w:p w:rsidR="00777031" w:rsidRDefault="00777031" w:rsidP="00777031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777031" w:rsidRDefault="00777031" w:rsidP="00777031">
      <w:pPr>
        <w:pStyle w:val="KeinLeerraum"/>
        <w:rPr>
          <w:b/>
          <w:sz w:val="32"/>
        </w:rPr>
      </w:pPr>
    </w:p>
    <w:p w:rsidR="00777031" w:rsidRDefault="00777031" w:rsidP="00777031">
      <w:pPr>
        <w:pStyle w:val="KeinLeerraum"/>
        <w:rPr>
          <w:b/>
          <w:sz w:val="32"/>
        </w:rPr>
      </w:pPr>
    </w:p>
    <w:p w:rsidR="009E0E78" w:rsidRDefault="009E0E78"/>
    <w:p w:rsidR="00777031" w:rsidRDefault="00777031" w:rsidP="00777031">
      <w:pPr>
        <w:keepNext/>
        <w:spacing w:after="120" w:line="240" w:lineRule="auto"/>
        <w:outlineLvl w:val="1"/>
        <w:rPr>
          <w:rFonts w:ascii="Arial" w:eastAsia="Times New Roman" w:hAnsi="Arial" w:cs="Arial"/>
          <w:b/>
          <w:kern w:val="28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Didaktische Jahresplanung – Bankkaufmann/Bankkauffrau</w:t>
      </w:r>
    </w:p>
    <w:tbl>
      <w:tblPr>
        <w:tblW w:w="14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511"/>
        <w:gridCol w:w="7054"/>
      </w:tblGrid>
      <w:tr w:rsidR="00777031" w:rsidTr="001B1BF3">
        <w:trPr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tabs>
                <w:tab w:val="left" w:pos="2354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Ausbildungsjahr: 3</w:t>
            </w:r>
          </w:p>
          <w:p w:rsidR="00777031" w:rsidRDefault="00777031" w:rsidP="001B1BF3">
            <w:pPr>
              <w:tabs>
                <w:tab w:val="left" w:pos="2411"/>
                <w:tab w:val="left" w:pos="3232"/>
                <w:tab w:val="left" w:pos="3806"/>
              </w:tabs>
              <w:spacing w:before="60" w:after="6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Lernfeld Nr. 11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ab/>
              <w:t>(80 UStd.)</w:t>
            </w:r>
            <w:r>
              <w:rPr>
                <w:rFonts w:ascii="Arial" w:eastAsia="Times New Roman" w:hAnsi="Arial" w:cs="Arial"/>
                <w:szCs w:val="20"/>
              </w:rPr>
              <w:tab/>
            </w:r>
            <w:r w:rsidRPr="008D580E">
              <w:rPr>
                <w:rFonts w:ascii="Arial" w:eastAsia="Times New Roman" w:hAnsi="Arial" w:cs="Arial"/>
                <w:b/>
                <w:szCs w:val="20"/>
              </w:rPr>
              <w:t>Wertschöpfungsprozesse erfolg</w:t>
            </w:r>
            <w:r>
              <w:rPr>
                <w:rFonts w:ascii="Arial" w:eastAsia="Times New Roman" w:hAnsi="Arial" w:cs="Arial"/>
                <w:b/>
                <w:szCs w:val="20"/>
              </w:rPr>
              <w:t>sorientiert</w:t>
            </w:r>
            <w:r w:rsidRPr="008D580E">
              <w:rPr>
                <w:rFonts w:ascii="Arial" w:eastAsia="Times New Roman" w:hAnsi="Arial" w:cs="Arial"/>
                <w:b/>
                <w:szCs w:val="20"/>
              </w:rPr>
              <w:t xml:space="preserve"> steuern</w:t>
            </w:r>
          </w:p>
          <w:p w:rsidR="00777031" w:rsidRDefault="00777031" w:rsidP="00AA6CC4">
            <w:pPr>
              <w:tabs>
                <w:tab w:val="left" w:pos="2411"/>
                <w:tab w:val="left" w:pos="380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Lernsituation Nr. </w:t>
            </w:r>
            <w:r w:rsidR="00CA1F3B">
              <w:rPr>
                <w:rFonts w:ascii="Arial" w:eastAsia="Times New Roman" w:hAnsi="Arial" w:cs="Arial"/>
                <w:b/>
                <w:szCs w:val="20"/>
              </w:rPr>
              <w:t>3</w:t>
            </w:r>
            <w:r>
              <w:rPr>
                <w:rFonts w:ascii="Arial" w:eastAsia="Times New Roman" w:hAnsi="Arial" w:cs="Arial"/>
                <w:b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>
              <w:rPr>
                <w:rFonts w:ascii="Arial" w:eastAsia="Times New Roman" w:hAnsi="Arial" w:cs="Arial"/>
                <w:szCs w:val="20"/>
              </w:rPr>
              <w:t>(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6</w:t>
            </w:r>
            <w:r w:rsidRPr="00AA6CC4">
              <w:rPr>
                <w:rFonts w:ascii="Arial" w:eastAsia="Times New Roman" w:hAnsi="Arial" w:cs="Arial"/>
                <w:szCs w:val="20"/>
              </w:rPr>
              <w:t>-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7</w:t>
            </w:r>
            <w:r w:rsidRPr="00AA6CC4">
              <w:rPr>
                <w:rFonts w:ascii="Arial" w:eastAsia="Times New Roman" w:hAnsi="Arial" w:cs="Arial"/>
                <w:szCs w:val="20"/>
              </w:rPr>
              <w:t xml:space="preserve"> UStd.)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 w:rsidR="001B1BF3" w:rsidRPr="001B1BF3">
              <w:rPr>
                <w:rFonts w:ascii="Arial" w:eastAsia="Times New Roman" w:hAnsi="Arial" w:cs="Arial"/>
                <w:szCs w:val="20"/>
              </w:rPr>
              <w:t xml:space="preserve">Die Gesamtbetriebskalkulation auf Basis der Gewinn- und Verlustrechnung durchführen und anschließend </w:t>
            </w:r>
            <w:r w:rsidR="001B1BF3">
              <w:rPr>
                <w:rFonts w:ascii="Arial" w:eastAsia="Times New Roman" w:hAnsi="Arial" w:cs="Arial"/>
                <w:szCs w:val="20"/>
              </w:rPr>
              <w:tab/>
            </w:r>
            <w:r w:rsidR="001B1BF3">
              <w:rPr>
                <w:rFonts w:ascii="Arial" w:eastAsia="Times New Roman" w:hAnsi="Arial" w:cs="Arial"/>
                <w:szCs w:val="20"/>
              </w:rPr>
              <w:tab/>
            </w:r>
            <w:r w:rsidR="001B1BF3" w:rsidRPr="001B1BF3">
              <w:rPr>
                <w:rFonts w:ascii="Arial" w:eastAsia="Times New Roman" w:hAnsi="Arial" w:cs="Arial"/>
                <w:szCs w:val="20"/>
              </w:rPr>
              <w:t>den internen Leistungsprozess bewerten</w:t>
            </w:r>
          </w:p>
        </w:tc>
      </w:tr>
      <w:tr w:rsidR="00777031" w:rsidTr="001B1BF3">
        <w:trPr>
          <w:trHeight w:val="1112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Einstiegsszenario </w:t>
            </w:r>
          </w:p>
          <w:p w:rsidR="00777031" w:rsidRDefault="001B1BF3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1B1BF3">
              <w:rPr>
                <w:rFonts w:ascii="Arial" w:eastAsia="Times New Roman" w:hAnsi="Arial" w:cs="Arial"/>
                <w:szCs w:val="20"/>
              </w:rPr>
              <w:t>Auf der Hauptversammlung der Handelsbank AG erklärt der Vorsitzende des Vorstandes bei der Erläuterung des Geschäftsberichtes für das ve</w:t>
            </w:r>
            <w:r w:rsidRPr="001B1BF3">
              <w:rPr>
                <w:rFonts w:ascii="Arial" w:eastAsia="Times New Roman" w:hAnsi="Arial" w:cs="Arial"/>
                <w:szCs w:val="20"/>
              </w:rPr>
              <w:t>r</w:t>
            </w:r>
            <w:r w:rsidRPr="001B1BF3">
              <w:rPr>
                <w:rFonts w:ascii="Arial" w:eastAsia="Times New Roman" w:hAnsi="Arial" w:cs="Arial"/>
                <w:szCs w:val="20"/>
              </w:rPr>
              <w:t>gangene Geschäftsjahr, dass sich das Betriebsergebnis um ca. 22% ve</w:t>
            </w:r>
            <w:r w:rsidRPr="001B1BF3">
              <w:rPr>
                <w:rFonts w:ascii="Arial" w:eastAsia="Times New Roman" w:hAnsi="Arial" w:cs="Arial"/>
                <w:szCs w:val="20"/>
              </w:rPr>
              <w:t>r</w:t>
            </w:r>
            <w:r w:rsidRPr="001B1BF3">
              <w:rPr>
                <w:rFonts w:ascii="Arial" w:eastAsia="Times New Roman" w:hAnsi="Arial" w:cs="Arial"/>
                <w:szCs w:val="20"/>
              </w:rPr>
              <w:t>schlechtert habe.</w:t>
            </w:r>
          </w:p>
          <w:p w:rsidR="001B1BF3" w:rsidRDefault="001B1BF3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1B1BF3" w:rsidRDefault="00C57A76" w:rsidP="00C57A7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Es stellt sich die Frage, was unter diesem Ergebnis zu verstehen ist.</w:t>
            </w:r>
          </w:p>
          <w:p w:rsidR="00C57A76" w:rsidRDefault="00C57A76" w:rsidP="00C57A7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tabs>
                <w:tab w:val="left" w:pos="1985"/>
                <w:tab w:val="left" w:pos="3402"/>
              </w:tabs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Handlungsprodukt/Lernergebnis</w:t>
            </w:r>
          </w:p>
          <w:p w:rsidR="00C57A76" w:rsidRPr="00C57A76" w:rsidRDefault="00CA1F3B" w:rsidP="00C57A76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Ermittlung</w:t>
            </w:r>
            <w:r w:rsidR="00C57A76" w:rsidRPr="00C57A76">
              <w:rPr>
                <w:rFonts w:ascii="Arial" w:eastAsia="Times New Roman" w:hAnsi="Arial" w:cs="Arial"/>
              </w:rPr>
              <w:t xml:space="preserve"> d</w:t>
            </w:r>
            <w:r>
              <w:rPr>
                <w:rFonts w:ascii="Arial" w:eastAsia="Times New Roman" w:hAnsi="Arial" w:cs="Arial"/>
              </w:rPr>
              <w:t>e</w:t>
            </w:r>
            <w:r w:rsidR="00C57A76" w:rsidRPr="00C57A76">
              <w:rPr>
                <w:rFonts w:ascii="Arial" w:eastAsia="Times New Roman" w:hAnsi="Arial" w:cs="Arial"/>
              </w:rPr>
              <w:t>s Betriebsergebnis</w:t>
            </w:r>
            <w:r>
              <w:rPr>
                <w:rFonts w:ascii="Arial" w:eastAsia="Times New Roman" w:hAnsi="Arial" w:cs="Arial"/>
              </w:rPr>
              <w:t>ses</w:t>
            </w:r>
            <w:r w:rsidR="00C57A76" w:rsidRPr="00C57A76">
              <w:rPr>
                <w:rFonts w:ascii="Arial" w:eastAsia="Times New Roman" w:hAnsi="Arial" w:cs="Arial"/>
              </w:rPr>
              <w:t xml:space="preserve"> aus normaler Geschäftstäti</w:t>
            </w:r>
            <w:r w:rsidR="00C57A76" w:rsidRPr="00C57A76">
              <w:rPr>
                <w:rFonts w:ascii="Arial" w:eastAsia="Times New Roman" w:hAnsi="Arial" w:cs="Arial"/>
              </w:rPr>
              <w:t>g</w:t>
            </w:r>
            <w:r w:rsidR="00C57A76" w:rsidRPr="00C57A76">
              <w:rPr>
                <w:rFonts w:ascii="Arial" w:eastAsia="Times New Roman" w:hAnsi="Arial" w:cs="Arial"/>
              </w:rPr>
              <w:t>keit</w:t>
            </w:r>
          </w:p>
          <w:p w:rsidR="00777031" w:rsidRDefault="00CA1F3B" w:rsidP="00CA1F3B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Aus</w:t>
            </w:r>
            <w:r w:rsidR="00C57A76" w:rsidRPr="00C57A76">
              <w:rPr>
                <w:rFonts w:ascii="Arial" w:eastAsia="Times New Roman" w:hAnsi="Arial" w:cs="Arial"/>
              </w:rPr>
              <w:t>wert</w:t>
            </w:r>
            <w:r>
              <w:rPr>
                <w:rFonts w:ascii="Arial" w:eastAsia="Times New Roman" w:hAnsi="Arial" w:cs="Arial"/>
              </w:rPr>
              <w:t>ung</w:t>
            </w:r>
            <w:r w:rsidR="00C57A76" w:rsidRPr="00C57A76">
              <w:rPr>
                <w:rFonts w:ascii="Arial" w:eastAsia="Times New Roman" w:hAnsi="Arial" w:cs="Arial"/>
              </w:rPr>
              <w:t xml:space="preserve"> de</w:t>
            </w:r>
            <w:r>
              <w:rPr>
                <w:rFonts w:ascii="Arial" w:eastAsia="Times New Roman" w:hAnsi="Arial" w:cs="Arial"/>
              </w:rPr>
              <w:t>s</w:t>
            </w:r>
            <w:r w:rsidR="00C57A76" w:rsidRPr="00C57A76">
              <w:rPr>
                <w:rFonts w:ascii="Arial" w:eastAsia="Times New Roman" w:hAnsi="Arial" w:cs="Arial"/>
              </w:rPr>
              <w:t xml:space="preserve"> internen Leistungsprozess</w:t>
            </w:r>
            <w:r>
              <w:rPr>
                <w:rFonts w:ascii="Arial" w:eastAsia="Times New Roman" w:hAnsi="Arial" w:cs="Arial"/>
              </w:rPr>
              <w:t>es</w:t>
            </w:r>
            <w:r w:rsidR="00C57A76" w:rsidRPr="00C57A76">
              <w:rPr>
                <w:rFonts w:ascii="Arial" w:eastAsia="Times New Roman" w:hAnsi="Arial" w:cs="Arial"/>
              </w:rPr>
              <w:t xml:space="preserve"> mit geeigneten Kennziffern</w:t>
            </w:r>
          </w:p>
          <w:p w:rsidR="00CA1F3B" w:rsidRDefault="00CA1F3B" w:rsidP="00CA1F3B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Gesamtzinsspanne im Zeitvergleich</w:t>
            </w:r>
          </w:p>
          <w:p w:rsidR="00CA1F3B" w:rsidRDefault="002F1938" w:rsidP="00CA1F3B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ggf. </w:t>
            </w:r>
            <w:r w:rsidR="00CA1F3B">
              <w:rPr>
                <w:rFonts w:ascii="Arial" w:eastAsia="Times New Roman" w:hAnsi="Arial" w:cs="Arial"/>
              </w:rPr>
              <w:t>Berechnung und Auswertung der Cos-Income-Ratio</w:t>
            </w:r>
          </w:p>
          <w:p w:rsidR="00A72BA6" w:rsidRPr="00A72BA6" w:rsidRDefault="00A72BA6" w:rsidP="00A72BA6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A72BA6">
              <w:rPr>
                <w:rFonts w:ascii="Arial" w:eastAsia="Times New Roman" w:hAnsi="Arial" w:cs="Arial"/>
              </w:rPr>
              <w:t>ggf. Excel-Anwendung: Durchführung der Gesamtbetriebskalkulat</w:t>
            </w:r>
            <w:r w:rsidRPr="00A72BA6">
              <w:rPr>
                <w:rFonts w:ascii="Arial" w:eastAsia="Times New Roman" w:hAnsi="Arial" w:cs="Arial"/>
              </w:rPr>
              <w:t>i</w:t>
            </w:r>
            <w:r w:rsidRPr="00A72BA6">
              <w:rPr>
                <w:rFonts w:ascii="Arial" w:eastAsia="Times New Roman" w:hAnsi="Arial" w:cs="Arial"/>
              </w:rPr>
              <w:t xml:space="preserve">on einschließlich der Kennziffern und digitale Auswertung </w:t>
            </w:r>
            <w:r>
              <w:rPr>
                <w:rFonts w:ascii="Arial" w:eastAsia="Times New Roman" w:hAnsi="Arial" w:cs="Arial"/>
              </w:rPr>
              <w:t xml:space="preserve">der </w:t>
            </w:r>
            <w:r w:rsidRPr="00A72BA6">
              <w:rPr>
                <w:rFonts w:ascii="Arial" w:eastAsia="Times New Roman" w:hAnsi="Arial" w:cs="Arial"/>
              </w:rPr>
              <w:t>st</w:t>
            </w:r>
            <w:r w:rsidRPr="00A72BA6">
              <w:rPr>
                <w:rFonts w:ascii="Arial" w:eastAsia="Times New Roman" w:hAnsi="Arial" w:cs="Arial"/>
              </w:rPr>
              <w:t>a</w:t>
            </w:r>
            <w:r w:rsidRPr="00A72BA6">
              <w:rPr>
                <w:rFonts w:ascii="Arial" w:eastAsia="Times New Roman" w:hAnsi="Arial" w:cs="Arial"/>
              </w:rPr>
              <w:t>tistische</w:t>
            </w:r>
            <w:r>
              <w:rPr>
                <w:rFonts w:ascii="Arial" w:eastAsia="Times New Roman" w:hAnsi="Arial" w:cs="Arial"/>
              </w:rPr>
              <w:t>n</w:t>
            </w:r>
            <w:r w:rsidRPr="00A72BA6">
              <w:rPr>
                <w:rFonts w:ascii="Arial" w:eastAsia="Times New Roman" w:hAnsi="Arial" w:cs="Arial"/>
              </w:rPr>
              <w:t xml:space="preserve"> Daten</w:t>
            </w:r>
          </w:p>
          <w:p w:rsidR="00A72BA6" w:rsidRDefault="00A72BA6" w:rsidP="00277556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  <w:p w:rsidR="00CA1F3B" w:rsidRDefault="00CA1F3B" w:rsidP="00A72BA6">
            <w:pPr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</w:rPr>
            </w:pPr>
          </w:p>
        </w:tc>
      </w:tr>
      <w:tr w:rsidR="00777031" w:rsidTr="001B1BF3">
        <w:trPr>
          <w:trHeight w:val="2433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60" w:line="36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Wesentliche Kompetenzen</w:t>
            </w:r>
          </w:p>
          <w:p w:rsidR="00777031" w:rsidRDefault="00777031" w:rsidP="001B1BF3">
            <w:pPr>
              <w:spacing w:after="0" w:line="360" w:lineRule="auto"/>
              <w:rPr>
                <w:rFonts w:ascii="Arial" w:eastAsia="MS Mincho" w:hAnsi="Arial" w:cs="Arial"/>
                <w:szCs w:val="20"/>
              </w:rPr>
            </w:pPr>
            <w:r>
              <w:rPr>
                <w:rFonts w:ascii="Arial" w:eastAsia="MS Mincho" w:hAnsi="Arial" w:cs="Arial"/>
                <w:szCs w:val="20"/>
              </w:rPr>
              <w:t>Die Schülerinnen und Schüler sind in der Lage ...</w:t>
            </w:r>
          </w:p>
          <w:p w:rsidR="00D742CA" w:rsidRPr="00D742CA" w:rsidRDefault="00D742CA" w:rsidP="00A72BA6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D742CA">
              <w:rPr>
                <w:rFonts w:ascii="Arial" w:eastAsia="MS Mincho" w:hAnsi="Arial" w:cs="Arial"/>
              </w:rPr>
              <w:t>Formen der Gesamtbetriebskalkulation zu nennen</w:t>
            </w:r>
            <w:r>
              <w:rPr>
                <w:rFonts w:ascii="Arial" w:eastAsia="MS Mincho" w:hAnsi="Arial" w:cs="Arial"/>
              </w:rPr>
              <w:t>.</w:t>
            </w:r>
          </w:p>
          <w:p w:rsidR="00D742CA" w:rsidRPr="00D742CA" w:rsidRDefault="00D742CA" w:rsidP="00A72BA6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D742CA">
              <w:rPr>
                <w:rFonts w:ascii="Arial" w:eastAsia="MS Mincho" w:hAnsi="Arial" w:cs="Arial"/>
              </w:rPr>
              <w:t>eine Gesamtbetriebskalkulation auf der Basis der GuV-Rechnung zu erstellen</w:t>
            </w:r>
            <w:r>
              <w:rPr>
                <w:rFonts w:ascii="Arial" w:eastAsia="MS Mincho" w:hAnsi="Arial" w:cs="Arial"/>
              </w:rPr>
              <w:t>.</w:t>
            </w:r>
          </w:p>
          <w:p w:rsidR="00D742CA" w:rsidRDefault="00D742CA" w:rsidP="00A72BA6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D742CA">
              <w:rPr>
                <w:rFonts w:ascii="Arial" w:eastAsia="MS Mincho" w:hAnsi="Arial" w:cs="Arial"/>
              </w:rPr>
              <w:t xml:space="preserve">die Gesamtbetriebskalkulation </w:t>
            </w:r>
            <w:r w:rsidR="00CA1F3B">
              <w:rPr>
                <w:rFonts w:ascii="Arial" w:eastAsia="MS Mincho" w:hAnsi="Arial" w:cs="Arial"/>
              </w:rPr>
              <w:t xml:space="preserve">mithilfe geeigneter Kennziffern </w:t>
            </w:r>
            <w:r w:rsidRPr="00D742CA">
              <w:rPr>
                <w:rFonts w:ascii="Arial" w:eastAsia="MS Mincho" w:hAnsi="Arial" w:cs="Arial"/>
              </w:rPr>
              <w:t>ausz</w:t>
            </w:r>
            <w:r w:rsidRPr="00D742CA">
              <w:rPr>
                <w:rFonts w:ascii="Arial" w:eastAsia="MS Mincho" w:hAnsi="Arial" w:cs="Arial"/>
              </w:rPr>
              <w:t>u</w:t>
            </w:r>
            <w:r w:rsidRPr="00D742CA">
              <w:rPr>
                <w:rFonts w:ascii="Arial" w:eastAsia="MS Mincho" w:hAnsi="Arial" w:cs="Arial"/>
              </w:rPr>
              <w:t>werten</w:t>
            </w:r>
            <w:r>
              <w:rPr>
                <w:rFonts w:ascii="Arial" w:eastAsia="MS Mincho" w:hAnsi="Arial" w:cs="Arial"/>
              </w:rPr>
              <w:t>.</w:t>
            </w:r>
          </w:p>
          <w:p w:rsidR="00777031" w:rsidRDefault="00A72BA6" w:rsidP="00277556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" w:eastAsia="MS Mincho" w:hAnsi="Arial" w:cs="Arial"/>
              </w:rPr>
            </w:pPr>
            <w:r w:rsidRPr="00A72BA6">
              <w:rPr>
                <w:rFonts w:ascii="Arial" w:eastAsia="Times New Roman" w:hAnsi="Arial" w:cs="Arial"/>
              </w:rPr>
              <w:t>ggf. mithilfe eines Tabellenkalkulationsprogramms die Gesamtb</w:t>
            </w:r>
            <w:r w:rsidRPr="00A72BA6">
              <w:rPr>
                <w:rFonts w:ascii="Arial" w:eastAsia="Times New Roman" w:hAnsi="Arial" w:cs="Arial"/>
              </w:rPr>
              <w:t>e</w:t>
            </w:r>
            <w:r w:rsidRPr="00A72BA6">
              <w:rPr>
                <w:rFonts w:ascii="Arial" w:eastAsia="Times New Roman" w:hAnsi="Arial" w:cs="Arial"/>
              </w:rPr>
              <w:t>triebskalkulation durchzuführen, die geeigneten Kennziffern zu berec</w:t>
            </w:r>
            <w:r w:rsidRPr="00A72BA6">
              <w:rPr>
                <w:rFonts w:ascii="Arial" w:eastAsia="Times New Roman" w:hAnsi="Arial" w:cs="Arial"/>
              </w:rPr>
              <w:t>h</w:t>
            </w:r>
            <w:r w:rsidRPr="00A72BA6">
              <w:rPr>
                <w:rFonts w:ascii="Arial" w:eastAsia="Times New Roman" w:hAnsi="Arial" w:cs="Arial"/>
              </w:rPr>
              <w:t>nen und digital auszuwerten</w:t>
            </w:r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Konkretisierung der Inhalte</w:t>
            </w:r>
          </w:p>
          <w:p w:rsidR="00C57A76" w:rsidRPr="00C57A76" w:rsidRDefault="00CA1F3B" w:rsidP="00C57A7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k</w:t>
            </w:r>
            <w:r w:rsidR="00C57A76" w:rsidRPr="00C57A76">
              <w:rPr>
                <w:rFonts w:cs="Arial"/>
                <w:sz w:val="22"/>
              </w:rPr>
              <w:t>alkulatorische und pagatorische Gesamtbetriebskalkulation</w:t>
            </w:r>
          </w:p>
          <w:p w:rsidR="00C57A76" w:rsidRPr="00C57A76" w:rsidRDefault="00C57A76" w:rsidP="00C57A7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C57A76">
              <w:rPr>
                <w:rFonts w:cs="Arial"/>
                <w:sz w:val="22"/>
              </w:rPr>
              <w:t>Aufbereitung der GUV für die pagatorische Gesamtbetriebskalkul</w:t>
            </w:r>
            <w:r w:rsidRPr="00C57A76">
              <w:rPr>
                <w:rFonts w:cs="Arial"/>
                <w:sz w:val="22"/>
              </w:rPr>
              <w:t>a</w:t>
            </w:r>
            <w:r w:rsidRPr="00C57A76">
              <w:rPr>
                <w:rFonts w:cs="Arial"/>
                <w:sz w:val="22"/>
              </w:rPr>
              <w:t>tion</w:t>
            </w:r>
          </w:p>
          <w:p w:rsidR="00C57A76" w:rsidRPr="00C57A76" w:rsidRDefault="00C57A76" w:rsidP="00C57A7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C57A76">
              <w:rPr>
                <w:rFonts w:cs="Arial"/>
                <w:sz w:val="22"/>
              </w:rPr>
              <w:t>Auswertungsmöglichkeiten</w:t>
            </w:r>
            <w:r w:rsidR="00CA1F3B">
              <w:rPr>
                <w:rFonts w:cs="Arial"/>
                <w:sz w:val="22"/>
              </w:rPr>
              <w:t>:</w:t>
            </w:r>
          </w:p>
          <w:p w:rsidR="00C57A76" w:rsidRPr="00C57A76" w:rsidRDefault="00C57A76" w:rsidP="00D742CA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cs="Arial"/>
                <w:sz w:val="22"/>
              </w:rPr>
            </w:pPr>
            <w:r w:rsidRPr="00C57A76">
              <w:rPr>
                <w:rFonts w:cs="Arial"/>
                <w:sz w:val="22"/>
              </w:rPr>
              <w:t>Bruttozinsspanne</w:t>
            </w:r>
          </w:p>
          <w:p w:rsidR="00C57A76" w:rsidRPr="00C57A76" w:rsidRDefault="00C57A76" w:rsidP="00D742CA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cs="Arial"/>
                <w:sz w:val="22"/>
              </w:rPr>
            </w:pPr>
            <w:r w:rsidRPr="00C57A76">
              <w:rPr>
                <w:rFonts w:cs="Arial"/>
                <w:sz w:val="22"/>
              </w:rPr>
              <w:t>Provisionsspanne</w:t>
            </w:r>
          </w:p>
          <w:p w:rsidR="00C57A76" w:rsidRPr="00C57A76" w:rsidRDefault="00C57A76" w:rsidP="00D742CA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cs="Arial"/>
                <w:sz w:val="22"/>
              </w:rPr>
            </w:pPr>
            <w:r w:rsidRPr="00C57A76">
              <w:rPr>
                <w:rFonts w:cs="Arial"/>
                <w:sz w:val="22"/>
              </w:rPr>
              <w:t>Bruttobedarfsspanne</w:t>
            </w:r>
          </w:p>
          <w:p w:rsidR="00C57A76" w:rsidRPr="00C57A76" w:rsidRDefault="00C57A76" w:rsidP="00D742CA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cs="Arial"/>
                <w:sz w:val="22"/>
              </w:rPr>
            </w:pPr>
            <w:r w:rsidRPr="00C57A76">
              <w:rPr>
                <w:rFonts w:cs="Arial"/>
                <w:sz w:val="22"/>
              </w:rPr>
              <w:t>Handelsspanne</w:t>
            </w:r>
          </w:p>
          <w:p w:rsidR="00C57A76" w:rsidRPr="00C57A76" w:rsidRDefault="00CA1F3B" w:rsidP="00D742CA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</w:t>
            </w:r>
            <w:r w:rsidR="00C57A76" w:rsidRPr="00C57A76">
              <w:rPr>
                <w:rFonts w:cs="Arial"/>
                <w:sz w:val="22"/>
              </w:rPr>
              <w:t>onstige Ertragsspanne</w:t>
            </w:r>
          </w:p>
          <w:p w:rsidR="00C57A76" w:rsidRPr="00C57A76" w:rsidRDefault="00D742CA" w:rsidP="00D742CA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</w:t>
            </w:r>
            <w:r w:rsidR="00C57A76" w:rsidRPr="00C57A76">
              <w:rPr>
                <w:rFonts w:cs="Arial"/>
                <w:sz w:val="22"/>
              </w:rPr>
              <w:t>ewertungsspanne</w:t>
            </w:r>
          </w:p>
          <w:p w:rsidR="00777031" w:rsidRDefault="00C57A76" w:rsidP="00D742CA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eastAsia="MS Mincho" w:cs="Arial"/>
              </w:rPr>
            </w:pPr>
            <w:r w:rsidRPr="00C57A76">
              <w:rPr>
                <w:rFonts w:cs="Arial"/>
                <w:sz w:val="22"/>
              </w:rPr>
              <w:t>Netto-(Rein-)Gewinnspanne</w:t>
            </w:r>
          </w:p>
        </w:tc>
      </w:tr>
      <w:tr w:rsidR="00777031" w:rsidTr="001B1BF3">
        <w:trPr>
          <w:trHeight w:val="517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Lern- und Arbeitstechniken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Einzelarbeit, Partnerarbeit, Arbeit mit Gesetzestexten, Internetrecherche, Ergebnispräsentation</w:t>
            </w:r>
          </w:p>
        </w:tc>
      </w:tr>
      <w:tr w:rsidR="00777031" w:rsidTr="001B1BF3">
        <w:trPr>
          <w:trHeight w:val="569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  <w:r>
              <w:rPr>
                <w:rFonts w:ascii="Arial" w:eastAsia="Times New Roman" w:hAnsi="Arial" w:cs="Arial"/>
                <w:b/>
                <w:lang w:eastAsia="de-DE"/>
              </w:rPr>
              <w:lastRenderedPageBreak/>
              <w:t>Digitale Kompetenzen</w:t>
            </w:r>
          </w:p>
          <w:p w:rsidR="00DC1D97" w:rsidRDefault="00DC1D97" w:rsidP="001B1BF3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</w:p>
          <w:sdt>
            <w:sdtPr>
              <w:rPr>
                <w:rFonts w:ascii="Arial" w:eastAsia="Calibri" w:hAnsi="Arial" w:cs="Arial"/>
                <w:szCs w:val="20"/>
              </w:rPr>
              <w:id w:val="358322170"/>
              <w:placeholder>
                <w:docPart w:val="8D6E976BF9BE491483CEE3EA2E26D667"/>
              </w:placeholder>
            </w:sdtPr>
            <w:sdtEndPr/>
            <w:sdtContent>
              <w:p w:rsidR="00777031" w:rsidRPr="00CA1F3B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CA1F3B">
                  <w:rPr>
                    <w:rFonts w:ascii="Arial" w:eastAsia="Calibri" w:hAnsi="Arial" w:cs="Arial"/>
                    <w:szCs w:val="20"/>
                  </w:rPr>
                  <w:t>Reflexion eigener Arbeitsprozesse im Hinblick auf Zeitmanagement und Zielorientierung</w:t>
                </w:r>
              </w:p>
              <w:p w:rsidR="00777031" w:rsidRPr="00777031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77031">
                  <w:rPr>
                    <w:rFonts w:ascii="Arial" w:eastAsia="Calibri" w:hAnsi="Arial" w:cs="Arial"/>
                    <w:szCs w:val="20"/>
                  </w:rPr>
                  <w:t>Reflexion eigene Arbeitsergebnisse im Hinblick auf Informationsgehalt, Aktualität und Stichhaltigkeit</w:t>
                </w:r>
              </w:p>
              <w:p w:rsidR="00777031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>Nutzung informationstechnischer Systeme</w:t>
                </w:r>
              </w:p>
              <w:p w:rsidR="002F1938" w:rsidRPr="00277556" w:rsidRDefault="00277556" w:rsidP="002F1938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 w:rsidRPr="00277556">
                  <w:rPr>
                    <w:rFonts w:ascii="Arial" w:eastAsia="Times New Roman" w:hAnsi="Arial" w:cs="Arial"/>
                    <w:szCs w:val="20"/>
                  </w:rPr>
                  <w:t xml:space="preserve">ggf. </w:t>
                </w:r>
                <w:r w:rsidR="00CA1F3B" w:rsidRPr="00277556">
                  <w:rPr>
                    <w:rFonts w:ascii="Arial" w:eastAsia="Times New Roman" w:hAnsi="Arial" w:cs="Arial"/>
                    <w:szCs w:val="20"/>
                  </w:rPr>
                  <w:t>Erstellung eines geeigneten Tabellenkalkulationsprogramms zur Durchführung der Gesamtbetriebskalkulation einschließlich der Kennzi</w:t>
                </w:r>
                <w:r w:rsidR="00CA1F3B" w:rsidRPr="00277556">
                  <w:rPr>
                    <w:rFonts w:ascii="Arial" w:eastAsia="Times New Roman" w:hAnsi="Arial" w:cs="Arial"/>
                    <w:szCs w:val="20"/>
                  </w:rPr>
                  <w:t>f</w:t>
                </w:r>
                <w:r w:rsidR="00CA1F3B" w:rsidRPr="00277556">
                  <w:rPr>
                    <w:rFonts w:ascii="Arial" w:eastAsia="Times New Roman" w:hAnsi="Arial" w:cs="Arial"/>
                    <w:szCs w:val="20"/>
                  </w:rPr>
                  <w:t>fern</w:t>
                </w:r>
                <w:r w:rsidRPr="00277556">
                  <w:rPr>
                    <w:rFonts w:ascii="Arial" w:eastAsia="Times New Roman" w:hAnsi="Arial" w:cs="Arial"/>
                    <w:szCs w:val="20"/>
                  </w:rPr>
                  <w:t xml:space="preserve"> und </w:t>
                </w:r>
                <w:r w:rsidR="002F1938" w:rsidRPr="00277556">
                  <w:rPr>
                    <w:rFonts w:ascii="Arial" w:eastAsia="Times New Roman" w:hAnsi="Arial" w:cs="Arial"/>
                    <w:szCs w:val="20"/>
                  </w:rPr>
                  <w:t>digitale</w:t>
                </w:r>
                <w:r>
                  <w:rPr>
                    <w:rFonts w:ascii="Arial" w:eastAsia="Times New Roman" w:hAnsi="Arial" w:cs="Arial"/>
                    <w:szCs w:val="20"/>
                  </w:rPr>
                  <w:t>r</w:t>
                </w:r>
                <w:r w:rsidR="002F1938" w:rsidRPr="00277556">
                  <w:rPr>
                    <w:rFonts w:ascii="Arial" w:eastAsia="Times New Roman" w:hAnsi="Arial" w:cs="Arial"/>
                    <w:szCs w:val="20"/>
                  </w:rPr>
                  <w:t xml:space="preserve"> Auswertung </w:t>
                </w:r>
                <w:r>
                  <w:rPr>
                    <w:rFonts w:ascii="Arial" w:eastAsia="Times New Roman" w:hAnsi="Arial" w:cs="Arial"/>
                    <w:szCs w:val="20"/>
                  </w:rPr>
                  <w:t xml:space="preserve">der gewonnenen </w:t>
                </w:r>
                <w:r w:rsidR="002F1938" w:rsidRPr="00277556">
                  <w:rPr>
                    <w:rFonts w:ascii="Arial" w:eastAsia="Times New Roman" w:hAnsi="Arial" w:cs="Arial"/>
                    <w:szCs w:val="20"/>
                  </w:rPr>
                  <w:t>Daten</w:t>
                </w:r>
              </w:p>
              <w:p w:rsidR="00777031" w:rsidRDefault="00777031" w:rsidP="001B1BF3">
                <w:pPr>
                  <w:numPr>
                    <w:ilvl w:val="0"/>
                    <w:numId w:val="27"/>
                  </w:numPr>
                  <w:spacing w:after="0" w:line="240" w:lineRule="auto"/>
                  <w:ind w:left="714" w:hanging="357"/>
                  <w:contextualSpacing/>
                  <w:rPr>
                    <w:rFonts w:ascii="Arial" w:eastAsia="Calibri" w:hAnsi="Arial" w:cs="Arial"/>
                    <w:szCs w:val="20"/>
                  </w:rPr>
                </w:pPr>
                <w:r>
                  <w:rPr>
                    <w:rFonts w:ascii="Arial" w:eastAsia="Calibri" w:hAnsi="Arial" w:cs="Arial"/>
                    <w:szCs w:val="20"/>
                  </w:rPr>
                  <w:t>Erwerb von Sicherheit im Umgang mit digitalen Medien</w:t>
                </w:r>
              </w:p>
            </w:sdtContent>
          </w:sdt>
          <w:p w:rsidR="00777031" w:rsidRDefault="00777031" w:rsidP="001B1BF3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contextualSpacing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Anwendung von Grundlagen eines Präsentationsprogramms (im Falle digitaler Ergebnispräsentation)</w:t>
            </w:r>
          </w:p>
          <w:p w:rsidR="00777031" w:rsidRDefault="00777031" w:rsidP="001B1BF3">
            <w:pPr>
              <w:spacing w:after="0" w:line="240" w:lineRule="auto"/>
              <w:contextualSpacing/>
              <w:rPr>
                <w:rFonts w:ascii="Arial" w:eastAsia="Times New Roman" w:hAnsi="Arial" w:cs="Arial"/>
                <w:szCs w:val="20"/>
              </w:rPr>
            </w:pPr>
          </w:p>
        </w:tc>
      </w:tr>
      <w:tr w:rsidR="00777031" w:rsidTr="001B1BF3">
        <w:trPr>
          <w:trHeight w:val="368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Unterrichtsmaterialien/Fundstelle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D. Schuster: Geschäfts- und Wertschöpfungsprozesse der Kreditinstitute: Dokumentation – Analyse – Steuerung (Merkur-BN 0859, LF 11, Kap</w:t>
            </w:r>
            <w:r w:rsidR="00277556">
              <w:rPr>
                <w:rFonts w:ascii="Arial" w:eastAsia="Times New Roman" w:hAnsi="Arial" w:cs="Arial"/>
                <w:szCs w:val="20"/>
              </w:rPr>
              <w:t>itel 3, S. 192 bis 206</w:t>
            </w:r>
            <w:r>
              <w:rPr>
                <w:rFonts w:ascii="Arial" w:eastAsia="Times New Roman" w:hAnsi="Arial" w:cs="Arial"/>
                <w:szCs w:val="20"/>
              </w:rPr>
              <w:t>)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i/>
                <w:szCs w:val="20"/>
              </w:rPr>
            </w:pPr>
            <w:r>
              <w:rPr>
                <w:rFonts w:ascii="Arial" w:eastAsia="Times New Roman" w:hAnsi="Arial" w:cs="Arial"/>
                <w:i/>
                <w:szCs w:val="20"/>
              </w:rPr>
              <w:t>Grundlagen bzw. zur Vertiefung:</w:t>
            </w:r>
          </w:p>
          <w:p w:rsidR="004B010D" w:rsidRDefault="004B010D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4B010D">
              <w:rPr>
                <w:rFonts w:ascii="Arial" w:eastAsia="Times New Roman" w:hAnsi="Arial" w:cs="Arial"/>
                <w:szCs w:val="20"/>
              </w:rPr>
              <w:t>Ermittlung der Cost-Income-Ratio</w:t>
            </w:r>
            <w:r>
              <w:rPr>
                <w:rFonts w:ascii="Arial" w:eastAsia="Times New Roman" w:hAnsi="Arial" w:cs="Arial"/>
                <w:szCs w:val="20"/>
              </w:rPr>
              <w:t>: siehe Schulbuch, LF 11, Kap. 3.3, Kompetenztraining 23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Aufgaben zur individuellen Differenzierung und zum Klausurentraining: siehe Lehrerbegleit-CD 3859</w:t>
            </w:r>
          </w:p>
          <w:p w:rsidR="00CA1F3B" w:rsidRDefault="00CA1F3B" w:rsidP="0027755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277556">
              <w:rPr>
                <w:rFonts w:ascii="Arial" w:eastAsia="Times New Roman" w:hAnsi="Arial" w:cs="Arial"/>
                <w:szCs w:val="20"/>
              </w:rPr>
              <w:t>Durchführung der Gesamtbetriebskalkulation mithilfe von Excel: siehe Lehrerbegleit-CD 3859</w:t>
            </w:r>
          </w:p>
        </w:tc>
      </w:tr>
      <w:tr w:rsidR="00777031" w:rsidTr="001B1BF3">
        <w:trPr>
          <w:trHeight w:val="636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Organisatorische Hinweise</w:t>
            </w:r>
          </w:p>
          <w:p w:rsidR="00777031" w:rsidRDefault="00277556" w:rsidP="006255D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ggf. </w:t>
            </w:r>
            <w:r w:rsidR="00777031">
              <w:rPr>
                <w:rFonts w:ascii="Arial" w:eastAsia="Times New Roman" w:hAnsi="Arial" w:cs="Arial"/>
                <w:szCs w:val="20"/>
              </w:rPr>
              <w:t xml:space="preserve">Internetzugang, PC-Raum bzw. ausreichende Anzahl von </w:t>
            </w:r>
            <w:r w:rsidR="00777031" w:rsidRPr="00277556">
              <w:rPr>
                <w:rFonts w:ascii="Arial" w:eastAsia="Times New Roman" w:hAnsi="Arial" w:cs="Arial"/>
                <w:szCs w:val="20"/>
              </w:rPr>
              <w:t xml:space="preserve">Rechnern, </w:t>
            </w:r>
            <w:r w:rsidR="00CA1F3B" w:rsidRPr="00277556">
              <w:rPr>
                <w:rFonts w:ascii="Arial" w:eastAsia="Times New Roman" w:hAnsi="Arial" w:cs="Arial"/>
                <w:szCs w:val="20"/>
              </w:rPr>
              <w:t>Tabellenkalkulationsprogramm,</w:t>
            </w:r>
            <w:r w:rsidR="00CA1F3B">
              <w:rPr>
                <w:rFonts w:ascii="Arial" w:eastAsia="Times New Roman" w:hAnsi="Arial" w:cs="Arial"/>
                <w:szCs w:val="20"/>
              </w:rPr>
              <w:t xml:space="preserve"> </w:t>
            </w:r>
            <w:proofErr w:type="spellStart"/>
            <w:r w:rsidR="00777031">
              <w:rPr>
                <w:rFonts w:ascii="Arial" w:eastAsia="Times New Roman" w:hAnsi="Arial" w:cs="Arial"/>
                <w:szCs w:val="20"/>
              </w:rPr>
              <w:t>Beamer</w:t>
            </w:r>
            <w:proofErr w:type="spellEnd"/>
            <w:r w:rsidR="00777031">
              <w:rPr>
                <w:rFonts w:ascii="Arial" w:eastAsia="Times New Roman" w:hAnsi="Arial" w:cs="Arial"/>
                <w:szCs w:val="20"/>
              </w:rPr>
              <w:t>, Visualizer, Präsentationssoftware</w:t>
            </w:r>
          </w:p>
        </w:tc>
      </w:tr>
    </w:tbl>
    <w:p w:rsidR="00777031" w:rsidRDefault="00777031" w:rsidP="00777031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2F1938" w:rsidRDefault="002F1938">
      <w:pPr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br w:type="page"/>
      </w:r>
    </w:p>
    <w:p w:rsidR="00777031" w:rsidRDefault="00777031" w:rsidP="00777031">
      <w:pPr>
        <w:keepNext/>
        <w:spacing w:after="120" w:line="240" w:lineRule="auto"/>
        <w:outlineLvl w:val="1"/>
        <w:rPr>
          <w:rFonts w:ascii="Arial" w:eastAsia="Times New Roman" w:hAnsi="Arial" w:cs="Arial"/>
          <w:b/>
          <w:kern w:val="28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Didaktische Jahresplanung – Bankkaufmann/Bankkauffrau</w:t>
      </w:r>
    </w:p>
    <w:tbl>
      <w:tblPr>
        <w:tblW w:w="14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511"/>
        <w:gridCol w:w="7054"/>
      </w:tblGrid>
      <w:tr w:rsidR="00777031" w:rsidTr="001B1BF3">
        <w:trPr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tabs>
                <w:tab w:val="left" w:pos="2354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Ausbildungsjahr: 3</w:t>
            </w:r>
          </w:p>
          <w:p w:rsidR="00777031" w:rsidRDefault="00777031" w:rsidP="001B1BF3">
            <w:pPr>
              <w:tabs>
                <w:tab w:val="left" w:pos="2411"/>
                <w:tab w:val="left" w:pos="3232"/>
                <w:tab w:val="left" w:pos="3806"/>
              </w:tabs>
              <w:spacing w:before="60" w:after="6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Lernfeld Nr. 11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ab/>
              <w:t>(80 UStd.)</w:t>
            </w:r>
            <w:r>
              <w:rPr>
                <w:rFonts w:ascii="Arial" w:eastAsia="Times New Roman" w:hAnsi="Arial" w:cs="Arial"/>
                <w:szCs w:val="20"/>
              </w:rPr>
              <w:tab/>
            </w:r>
            <w:r w:rsidRPr="008D580E">
              <w:rPr>
                <w:rFonts w:ascii="Arial" w:eastAsia="Times New Roman" w:hAnsi="Arial" w:cs="Arial"/>
                <w:b/>
                <w:szCs w:val="20"/>
              </w:rPr>
              <w:t>Wertschöpfungsprozesse erfolg</w:t>
            </w:r>
            <w:r>
              <w:rPr>
                <w:rFonts w:ascii="Arial" w:eastAsia="Times New Roman" w:hAnsi="Arial" w:cs="Arial"/>
                <w:b/>
                <w:szCs w:val="20"/>
              </w:rPr>
              <w:t>sorientiert</w:t>
            </w:r>
            <w:r w:rsidRPr="008D580E">
              <w:rPr>
                <w:rFonts w:ascii="Arial" w:eastAsia="Times New Roman" w:hAnsi="Arial" w:cs="Arial"/>
                <w:b/>
                <w:szCs w:val="20"/>
              </w:rPr>
              <w:t xml:space="preserve"> steuern</w:t>
            </w:r>
          </w:p>
          <w:p w:rsidR="00777031" w:rsidRDefault="00777031" w:rsidP="00AA6CC4">
            <w:pPr>
              <w:tabs>
                <w:tab w:val="left" w:pos="2411"/>
                <w:tab w:val="left" w:pos="380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Lernsituation Nr. </w:t>
            </w:r>
            <w:r w:rsidR="002F1938">
              <w:rPr>
                <w:rFonts w:ascii="Arial" w:eastAsia="Times New Roman" w:hAnsi="Arial" w:cs="Arial"/>
                <w:b/>
                <w:szCs w:val="20"/>
              </w:rPr>
              <w:t>4</w:t>
            </w:r>
            <w:r>
              <w:rPr>
                <w:rFonts w:ascii="Arial" w:eastAsia="Times New Roman" w:hAnsi="Arial" w:cs="Arial"/>
                <w:b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>
              <w:rPr>
                <w:rFonts w:ascii="Arial" w:eastAsia="Times New Roman" w:hAnsi="Arial" w:cs="Arial"/>
                <w:szCs w:val="20"/>
              </w:rPr>
              <w:t>(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16</w:t>
            </w:r>
            <w:r w:rsidRPr="00AA6CC4">
              <w:rPr>
                <w:rFonts w:ascii="Arial" w:eastAsia="Times New Roman" w:hAnsi="Arial" w:cs="Arial"/>
                <w:szCs w:val="20"/>
              </w:rPr>
              <w:t>-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20</w:t>
            </w:r>
            <w:r w:rsidRPr="00AA6CC4">
              <w:rPr>
                <w:rFonts w:ascii="Arial" w:eastAsia="Times New Roman" w:hAnsi="Arial" w:cs="Arial"/>
                <w:szCs w:val="20"/>
              </w:rPr>
              <w:t xml:space="preserve"> UStd.)</w:t>
            </w:r>
            <w:r w:rsidRPr="00AA6CC4">
              <w:rPr>
                <w:rFonts w:ascii="Arial" w:eastAsia="Times New Roman" w:hAnsi="Arial" w:cs="Arial"/>
                <w:b/>
                <w:szCs w:val="20"/>
              </w:rPr>
              <w:tab/>
            </w:r>
            <w:r w:rsidR="002F1938" w:rsidRPr="00AA6CC4">
              <w:rPr>
                <w:rFonts w:ascii="Arial" w:eastAsia="Times New Roman" w:hAnsi="Arial" w:cs="Arial"/>
                <w:szCs w:val="20"/>
              </w:rPr>
              <w:t>Bankdienstleistungen</w:t>
            </w:r>
            <w:r w:rsidR="002F1938" w:rsidRPr="002F1938">
              <w:rPr>
                <w:rFonts w:ascii="Arial" w:eastAsia="Times New Roman" w:hAnsi="Arial" w:cs="Arial"/>
                <w:szCs w:val="20"/>
              </w:rPr>
              <w:t xml:space="preserve"> im Wertbereich</w:t>
            </w:r>
            <w:r w:rsidR="002F1938">
              <w:rPr>
                <w:rFonts w:ascii="Arial" w:eastAsia="Times New Roman" w:hAnsi="Arial" w:cs="Arial"/>
                <w:szCs w:val="20"/>
              </w:rPr>
              <w:t xml:space="preserve"> kalkulieren</w:t>
            </w:r>
          </w:p>
        </w:tc>
      </w:tr>
      <w:tr w:rsidR="00777031" w:rsidTr="001B1BF3">
        <w:trPr>
          <w:trHeight w:val="1112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Einstiegsszenario </w:t>
            </w:r>
          </w:p>
          <w:p w:rsidR="002F1938" w:rsidRPr="002F1938" w:rsidRDefault="002F1938" w:rsidP="002F1938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2F1938">
              <w:rPr>
                <w:rFonts w:ascii="Arial" w:eastAsia="Times New Roman" w:hAnsi="Arial" w:cs="Arial"/>
                <w:szCs w:val="20"/>
              </w:rPr>
              <w:t>Eine Kundin beabsichtigt den Kauf einer Eigentumswohnung. Diese wird in etwa 6 Monaten fertiggestellt sein. Bis dahin will sie 50.000,00 € anlegen, die dann zur Mitfinanzierung des Kaufpreises der Eigentumswohnung von insgesamt 270.000,00 € verwendet werden sollen. Die Kundin verlangt für die Einlage eine Verzinsung von 3 %, für ein Darlehen zur Restfinanzierung wäre sie bereit, 5,5 % Zinsen zu bezahlen</w:t>
            </w:r>
            <w:r>
              <w:rPr>
                <w:rFonts w:ascii="Arial" w:eastAsia="Times New Roman" w:hAnsi="Arial" w:cs="Arial"/>
                <w:szCs w:val="20"/>
              </w:rPr>
              <w:t>.</w:t>
            </w:r>
          </w:p>
          <w:p w:rsidR="002F1938" w:rsidRPr="002F1938" w:rsidRDefault="002F1938" w:rsidP="002F1938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777031" w:rsidRDefault="002F1938" w:rsidP="002F1938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2F1938">
              <w:rPr>
                <w:rFonts w:ascii="Arial" w:eastAsia="Times New Roman" w:hAnsi="Arial" w:cs="Arial"/>
                <w:szCs w:val="20"/>
              </w:rPr>
              <w:t>Aus Sicht des Kreditinstituts ist zu entscheiden, unter welchen Bedingu</w:t>
            </w:r>
            <w:r w:rsidRPr="002F1938">
              <w:rPr>
                <w:rFonts w:ascii="Arial" w:eastAsia="Times New Roman" w:hAnsi="Arial" w:cs="Arial"/>
                <w:szCs w:val="20"/>
              </w:rPr>
              <w:t>n</w:t>
            </w:r>
            <w:r w:rsidRPr="002F1938">
              <w:rPr>
                <w:rFonts w:ascii="Arial" w:eastAsia="Times New Roman" w:hAnsi="Arial" w:cs="Arial"/>
                <w:szCs w:val="20"/>
              </w:rPr>
              <w:t>gen der Wunsch der Kundin erfüllt werden könnte.</w:t>
            </w:r>
          </w:p>
          <w:p w:rsidR="002F1938" w:rsidRDefault="002F1938" w:rsidP="002F1938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tabs>
                <w:tab w:val="left" w:pos="1985"/>
                <w:tab w:val="left" w:pos="3402"/>
              </w:tabs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Handlungsprodukt/Lernergebnis</w:t>
            </w:r>
          </w:p>
          <w:p w:rsidR="00777031" w:rsidRDefault="00C90CAC" w:rsidP="00C90CAC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Anwendung der </w:t>
            </w:r>
            <w:r w:rsidR="002F1938" w:rsidRPr="002F1938">
              <w:rPr>
                <w:rFonts w:ascii="Arial" w:eastAsia="Times New Roman" w:hAnsi="Arial" w:cs="Arial"/>
              </w:rPr>
              <w:t>Marktzinsmethode</w:t>
            </w:r>
            <w:r>
              <w:rPr>
                <w:rFonts w:ascii="Arial" w:eastAsia="Times New Roman" w:hAnsi="Arial" w:cs="Arial"/>
              </w:rPr>
              <w:t>:</w:t>
            </w:r>
          </w:p>
          <w:p w:rsidR="00C90CAC" w:rsidRDefault="00C90CAC" w:rsidP="00C90CAC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C90CAC">
              <w:rPr>
                <w:rFonts w:ascii="Arial" w:eastAsia="Times New Roman" w:hAnsi="Arial" w:cs="Arial"/>
              </w:rPr>
              <w:t>Berechnung von Struktur- und Konditionenbeiträgen sowie Brutt</w:t>
            </w:r>
            <w:r w:rsidRPr="00C90CAC">
              <w:rPr>
                <w:rFonts w:ascii="Arial" w:eastAsia="Times New Roman" w:hAnsi="Arial" w:cs="Arial"/>
              </w:rPr>
              <w:t>o</w:t>
            </w:r>
            <w:r w:rsidRPr="00C90CAC">
              <w:rPr>
                <w:rFonts w:ascii="Arial" w:eastAsia="Times New Roman" w:hAnsi="Arial" w:cs="Arial"/>
              </w:rPr>
              <w:t>zinsspannen</w:t>
            </w:r>
          </w:p>
          <w:p w:rsidR="00C90CAC" w:rsidRDefault="00C90CAC" w:rsidP="00C90CAC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Entscheidung über den Abschluss eines Kundengeschäfts auf B</w:t>
            </w:r>
            <w:r>
              <w:rPr>
                <w:rFonts w:ascii="Arial" w:eastAsia="Times New Roman" w:hAnsi="Arial" w:cs="Arial"/>
              </w:rPr>
              <w:t>a</w:t>
            </w:r>
            <w:r>
              <w:rPr>
                <w:rFonts w:ascii="Arial" w:eastAsia="Times New Roman" w:hAnsi="Arial" w:cs="Arial"/>
              </w:rPr>
              <w:t>sis der Marktzinsmethode</w:t>
            </w:r>
          </w:p>
          <w:p w:rsidR="00C90CAC" w:rsidRPr="00C90CAC" w:rsidRDefault="00C90CAC" w:rsidP="00C90CAC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C90CAC">
              <w:rPr>
                <w:rFonts w:ascii="Arial" w:eastAsia="Times New Roman" w:hAnsi="Arial" w:cs="Arial"/>
              </w:rPr>
              <w:t>Rechercheergebnis: Standardkonditionen für die häufigsten Ban</w:t>
            </w:r>
            <w:r w:rsidRPr="00C90CAC">
              <w:rPr>
                <w:rFonts w:ascii="Arial" w:eastAsia="Times New Roman" w:hAnsi="Arial" w:cs="Arial"/>
              </w:rPr>
              <w:t>k</w:t>
            </w:r>
            <w:r w:rsidRPr="00C90CAC">
              <w:rPr>
                <w:rFonts w:ascii="Arial" w:eastAsia="Times New Roman" w:hAnsi="Arial" w:cs="Arial"/>
              </w:rPr>
              <w:t>geschäfte im Aktiv- und Passivgeschäfts des Ausbildungsbetriebs</w:t>
            </w:r>
          </w:p>
          <w:p w:rsidR="00C90CAC" w:rsidRDefault="00C90CAC" w:rsidP="00C90CAC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Ergebnispräsentation</w:t>
            </w:r>
          </w:p>
          <w:p w:rsidR="00392ECD" w:rsidRDefault="00392ECD" w:rsidP="00C90CAC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ggf. Durchführung und Kalkulation der Barwertmethode</w:t>
            </w:r>
          </w:p>
          <w:p w:rsidR="00277556" w:rsidRDefault="00277556" w:rsidP="006255D6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ggf. Excel-Anwendung:</w:t>
            </w:r>
            <w:r>
              <w:t xml:space="preserve"> </w:t>
            </w:r>
            <w:r w:rsidRPr="00277556">
              <w:rPr>
                <w:rFonts w:ascii="Arial" w:eastAsia="Times New Roman" w:hAnsi="Arial" w:cs="Arial"/>
              </w:rPr>
              <w:t>Marktzinsmethode</w:t>
            </w:r>
          </w:p>
        </w:tc>
      </w:tr>
      <w:tr w:rsidR="00777031" w:rsidTr="001B1BF3">
        <w:trPr>
          <w:trHeight w:val="2433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60" w:line="36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Wesentliche Kompetenzen</w:t>
            </w:r>
          </w:p>
          <w:p w:rsidR="00777031" w:rsidRDefault="00777031" w:rsidP="001B1BF3">
            <w:pPr>
              <w:spacing w:after="0" w:line="360" w:lineRule="auto"/>
              <w:rPr>
                <w:rFonts w:ascii="Arial" w:eastAsia="MS Mincho" w:hAnsi="Arial" w:cs="Arial"/>
                <w:szCs w:val="20"/>
              </w:rPr>
            </w:pPr>
            <w:r>
              <w:rPr>
                <w:rFonts w:ascii="Arial" w:eastAsia="MS Mincho" w:hAnsi="Arial" w:cs="Arial"/>
                <w:szCs w:val="20"/>
              </w:rPr>
              <w:t>Die Schülerinnen und Schüler sind in der Lage ...</w:t>
            </w:r>
          </w:p>
          <w:p w:rsidR="002F1938" w:rsidRDefault="002F1938" w:rsidP="002F1938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Wertbereich und Betriebsbereich voneinander abzugrenzen</w:t>
            </w:r>
            <w:r w:rsidR="00392ECD">
              <w:rPr>
                <w:rFonts w:ascii="Arial" w:eastAsia="MS Mincho" w:hAnsi="Arial" w:cs="Arial"/>
              </w:rPr>
              <w:t>.</w:t>
            </w:r>
          </w:p>
          <w:p w:rsidR="002F1938" w:rsidRPr="002F1938" w:rsidRDefault="002F1938" w:rsidP="002F1938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 xml:space="preserve">das Ziel, den </w:t>
            </w:r>
            <w:r w:rsidRPr="002F1938">
              <w:rPr>
                <w:rFonts w:ascii="Arial" w:eastAsia="MS Mincho" w:hAnsi="Arial" w:cs="Arial"/>
              </w:rPr>
              <w:t xml:space="preserve">Grundgedanken </w:t>
            </w:r>
            <w:r>
              <w:rPr>
                <w:rFonts w:ascii="Arial" w:eastAsia="MS Mincho" w:hAnsi="Arial" w:cs="Arial"/>
              </w:rPr>
              <w:t xml:space="preserve">und den Aufbau </w:t>
            </w:r>
            <w:r w:rsidRPr="002F1938">
              <w:rPr>
                <w:rFonts w:ascii="Arial" w:eastAsia="MS Mincho" w:hAnsi="Arial" w:cs="Arial"/>
              </w:rPr>
              <w:t>der Marktzinsmethode zu erläutern</w:t>
            </w:r>
            <w:r>
              <w:rPr>
                <w:rFonts w:ascii="Arial" w:eastAsia="MS Mincho" w:hAnsi="Arial" w:cs="Arial"/>
              </w:rPr>
              <w:t>.</w:t>
            </w:r>
          </w:p>
          <w:p w:rsidR="002F1938" w:rsidRDefault="002F1938" w:rsidP="002F1938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2F1938">
              <w:rPr>
                <w:rFonts w:ascii="Arial" w:eastAsia="MS Mincho" w:hAnsi="Arial" w:cs="Arial"/>
              </w:rPr>
              <w:t>den Erfolgsbeitrag im Wertbereich mit</w:t>
            </w:r>
            <w:r w:rsidR="00C90CAC">
              <w:rPr>
                <w:rFonts w:ascii="Arial" w:eastAsia="MS Mincho" w:hAnsi="Arial" w:cs="Arial"/>
              </w:rPr>
              <w:t>h</w:t>
            </w:r>
            <w:r w:rsidRPr="002F1938">
              <w:rPr>
                <w:rFonts w:ascii="Arial" w:eastAsia="MS Mincho" w:hAnsi="Arial" w:cs="Arial"/>
              </w:rPr>
              <w:t>ilfe der Marktzinsmethode</w:t>
            </w:r>
            <w:r w:rsidR="00C90CAC">
              <w:rPr>
                <w:rFonts w:ascii="Arial" w:eastAsia="MS Mincho" w:hAnsi="Arial" w:cs="Arial"/>
              </w:rPr>
              <w:t>, d.h. der Gegenüberstellung des Kundengeschäfts mit alternativen Geldanl</w:t>
            </w:r>
            <w:r w:rsidR="00C90CAC">
              <w:rPr>
                <w:rFonts w:ascii="Arial" w:eastAsia="MS Mincho" w:hAnsi="Arial" w:cs="Arial"/>
              </w:rPr>
              <w:t>a</w:t>
            </w:r>
            <w:r w:rsidR="00C90CAC">
              <w:rPr>
                <w:rFonts w:ascii="Arial" w:eastAsia="MS Mincho" w:hAnsi="Arial" w:cs="Arial"/>
              </w:rPr>
              <w:t xml:space="preserve">gen und -aufnahmen am Geld- und Kapitalmarkt, </w:t>
            </w:r>
            <w:r w:rsidRPr="002F1938">
              <w:rPr>
                <w:rFonts w:ascii="Arial" w:eastAsia="MS Mincho" w:hAnsi="Arial" w:cs="Arial"/>
              </w:rPr>
              <w:t>zu ermitteln</w:t>
            </w:r>
            <w:r w:rsidR="00C90CAC">
              <w:rPr>
                <w:rFonts w:ascii="Arial" w:eastAsia="MS Mincho" w:hAnsi="Arial" w:cs="Arial"/>
              </w:rPr>
              <w:t>.</w:t>
            </w:r>
          </w:p>
          <w:p w:rsidR="00C90CAC" w:rsidRPr="002F1938" w:rsidRDefault="00C90CAC" w:rsidP="002F1938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die Marktzinsmethode als Instrument zur Entscheidung über den A</w:t>
            </w:r>
            <w:r>
              <w:rPr>
                <w:rFonts w:ascii="Arial" w:eastAsia="MS Mincho" w:hAnsi="Arial" w:cs="Arial"/>
              </w:rPr>
              <w:t>b</w:t>
            </w:r>
            <w:r>
              <w:rPr>
                <w:rFonts w:ascii="Arial" w:eastAsia="MS Mincho" w:hAnsi="Arial" w:cs="Arial"/>
              </w:rPr>
              <w:t>schluss eines Kundengeschäfts zu beurteilen.</w:t>
            </w:r>
          </w:p>
          <w:p w:rsidR="00DC1D97" w:rsidRPr="00277556" w:rsidRDefault="00392ECD" w:rsidP="00DC1D97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277556">
              <w:rPr>
                <w:rFonts w:ascii="Arial" w:eastAsia="MS Mincho" w:hAnsi="Arial" w:cs="Arial"/>
              </w:rPr>
              <w:t>ggf. mithilfe der Barwertmethode eine Kalkulation durchzuführen.</w:t>
            </w:r>
          </w:p>
          <w:p w:rsidR="00777031" w:rsidRDefault="00277556" w:rsidP="00751040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277556">
              <w:rPr>
                <w:rFonts w:ascii="Arial" w:eastAsia="Times New Roman" w:hAnsi="Arial" w:cs="Arial"/>
                <w:szCs w:val="20"/>
              </w:rPr>
              <w:t>ggf. mithilfe eines Tabellenkalkulationsprogramms die M</w:t>
            </w:r>
            <w:r w:rsidR="00751040">
              <w:rPr>
                <w:rFonts w:ascii="Arial" w:eastAsia="Times New Roman" w:hAnsi="Arial" w:cs="Arial"/>
                <w:szCs w:val="20"/>
              </w:rPr>
              <w:t>arktzins</w:t>
            </w:r>
            <w:r w:rsidRPr="00277556">
              <w:rPr>
                <w:rFonts w:ascii="Arial" w:eastAsia="Times New Roman" w:hAnsi="Arial" w:cs="Arial"/>
                <w:szCs w:val="20"/>
              </w:rPr>
              <w:t>meth</w:t>
            </w:r>
            <w:r w:rsidRPr="00277556">
              <w:rPr>
                <w:rFonts w:ascii="Arial" w:eastAsia="Times New Roman" w:hAnsi="Arial" w:cs="Arial"/>
                <w:szCs w:val="20"/>
              </w:rPr>
              <w:t>o</w:t>
            </w:r>
            <w:r w:rsidRPr="00277556">
              <w:rPr>
                <w:rFonts w:ascii="Arial" w:eastAsia="Times New Roman" w:hAnsi="Arial" w:cs="Arial"/>
                <w:szCs w:val="20"/>
              </w:rPr>
              <w:t xml:space="preserve">de anzuwenden und die gewonnenen </w:t>
            </w:r>
            <w:r w:rsidR="00DC1D97" w:rsidRPr="00277556">
              <w:rPr>
                <w:rFonts w:ascii="Arial" w:eastAsia="Times New Roman" w:hAnsi="Arial" w:cs="Arial"/>
                <w:szCs w:val="20"/>
              </w:rPr>
              <w:t>Daten digital auszuwerten.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Konkretisierung der Inhalte</w:t>
            </w:r>
          </w:p>
          <w:p w:rsidR="002F1938" w:rsidRPr="002F1938" w:rsidRDefault="002F1938" w:rsidP="002F1938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2F1938">
              <w:rPr>
                <w:rFonts w:cs="Arial"/>
                <w:sz w:val="22"/>
              </w:rPr>
              <w:t>Wert</w:t>
            </w:r>
            <w:r>
              <w:rPr>
                <w:rFonts w:cs="Arial"/>
                <w:sz w:val="22"/>
              </w:rPr>
              <w:t xml:space="preserve">bereich vs. </w:t>
            </w:r>
            <w:r w:rsidRPr="002F1938">
              <w:rPr>
                <w:rFonts w:cs="Arial"/>
                <w:sz w:val="22"/>
              </w:rPr>
              <w:t>Betriebsbereich</w:t>
            </w:r>
          </w:p>
          <w:p w:rsidR="002F1938" w:rsidRPr="002F1938" w:rsidRDefault="002F1938" w:rsidP="002F1938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2F1938">
              <w:rPr>
                <w:rFonts w:cs="Arial"/>
                <w:sz w:val="22"/>
              </w:rPr>
              <w:t>Marktzinsmethode</w:t>
            </w:r>
            <w:r w:rsidR="00C90CAC">
              <w:rPr>
                <w:rFonts w:cs="Arial"/>
                <w:sz w:val="22"/>
              </w:rPr>
              <w:t>: Ziel – Grundgedanke – Aufbau</w:t>
            </w:r>
          </w:p>
          <w:p w:rsidR="00C90CAC" w:rsidRDefault="00C90CAC" w:rsidP="002F1938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Preisober- und -untergrenze</w:t>
            </w:r>
          </w:p>
          <w:p w:rsidR="002F1938" w:rsidRPr="002F1938" w:rsidRDefault="002F1938" w:rsidP="002F1938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2F1938">
              <w:rPr>
                <w:rFonts w:cs="Arial"/>
                <w:sz w:val="22"/>
              </w:rPr>
              <w:t>Strukturbeitrag</w:t>
            </w:r>
          </w:p>
          <w:p w:rsidR="002F1938" w:rsidRPr="002F1938" w:rsidRDefault="002F1938" w:rsidP="002F1938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2F1938">
              <w:rPr>
                <w:rFonts w:cs="Arial"/>
                <w:sz w:val="22"/>
              </w:rPr>
              <w:t>Konditionenbeitrag</w:t>
            </w:r>
          </w:p>
          <w:p w:rsidR="002F1938" w:rsidRPr="002F1938" w:rsidRDefault="002F1938" w:rsidP="002F1938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2F1938">
              <w:rPr>
                <w:rFonts w:cs="Arial"/>
                <w:sz w:val="22"/>
              </w:rPr>
              <w:t>Bruttozinsspanne</w:t>
            </w:r>
          </w:p>
          <w:p w:rsidR="002F1938" w:rsidRPr="00392ECD" w:rsidRDefault="00C90CAC" w:rsidP="002F1938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392ECD">
              <w:rPr>
                <w:rFonts w:cs="Arial"/>
                <w:sz w:val="22"/>
              </w:rPr>
              <w:t>V</w:t>
            </w:r>
            <w:r w:rsidR="002F1938" w:rsidRPr="00392ECD">
              <w:rPr>
                <w:rFonts w:cs="Arial"/>
                <w:sz w:val="22"/>
              </w:rPr>
              <w:t>ergleichszinssätze</w:t>
            </w:r>
          </w:p>
          <w:p w:rsidR="00777031" w:rsidRDefault="00392ECD" w:rsidP="001B1BF3">
            <w:pPr>
              <w:pStyle w:val="KeinLeerraum"/>
              <w:numPr>
                <w:ilvl w:val="0"/>
                <w:numId w:val="26"/>
              </w:numPr>
              <w:rPr>
                <w:rFonts w:eastAsia="MS Mincho" w:cs="Arial"/>
              </w:rPr>
            </w:pPr>
            <w:r w:rsidRPr="00392ECD">
              <w:rPr>
                <w:rFonts w:eastAsia="MS Mincho" w:cs="Arial"/>
                <w:sz w:val="22"/>
              </w:rPr>
              <w:t>ggf. Barwertmethode</w:t>
            </w:r>
            <w:r w:rsidR="0097238D">
              <w:rPr>
                <w:rFonts w:eastAsia="MS Mincho" w:cs="Arial"/>
                <w:sz w:val="22"/>
              </w:rPr>
              <w:t xml:space="preserve"> </w:t>
            </w:r>
          </w:p>
        </w:tc>
      </w:tr>
      <w:tr w:rsidR="00777031" w:rsidTr="001B1BF3">
        <w:trPr>
          <w:trHeight w:val="517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lastRenderedPageBreak/>
              <w:t>Lern- und Arbeitstechniken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Einzelarbeit, Partnerarbeit, Arbeit mit Gesetzestexten, Internetrecherche, Ergebnispräsentation</w:t>
            </w:r>
          </w:p>
        </w:tc>
      </w:tr>
      <w:tr w:rsidR="00777031" w:rsidTr="001B1BF3">
        <w:trPr>
          <w:trHeight w:val="569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  <w:r>
              <w:rPr>
                <w:rFonts w:ascii="Arial" w:eastAsia="Times New Roman" w:hAnsi="Arial" w:cs="Arial"/>
                <w:b/>
                <w:lang w:eastAsia="de-DE"/>
              </w:rPr>
              <w:t>Digitale Kompetenzen</w:t>
            </w:r>
          </w:p>
          <w:p w:rsidR="00DC1D97" w:rsidRDefault="00DC1D97" w:rsidP="001B1BF3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</w:p>
          <w:sdt>
            <w:sdtPr>
              <w:rPr>
                <w:rFonts w:ascii="Arial" w:eastAsia="Calibri" w:hAnsi="Arial" w:cs="Arial"/>
                <w:szCs w:val="20"/>
              </w:rPr>
              <w:id w:val="-367066631"/>
              <w:placeholder>
                <w:docPart w:val="995E34FB2E04482E97539945D28CF9B1"/>
              </w:placeholder>
            </w:sdtPr>
            <w:sdtEndPr/>
            <w:sdtContent>
              <w:p w:rsidR="00777031" w:rsidRPr="00777031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77031">
                  <w:rPr>
                    <w:rFonts w:ascii="Arial" w:eastAsia="Calibri" w:hAnsi="Arial" w:cs="Arial"/>
                    <w:szCs w:val="20"/>
                  </w:rPr>
                  <w:t>Entwicklung und Anwendung von Bewertungskriterien zur Überprüfung der Validität von Informationen (z.B. aus dem Internet, Printmedien)</w:t>
                </w:r>
              </w:p>
              <w:p w:rsidR="00777031" w:rsidRPr="00777031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77031">
                  <w:rPr>
                    <w:rFonts w:ascii="Arial" w:eastAsia="Calibri" w:hAnsi="Arial" w:cs="Arial"/>
                    <w:szCs w:val="20"/>
                  </w:rPr>
                  <w:t>Reflexion eigene</w:t>
                </w:r>
                <w:r>
                  <w:rPr>
                    <w:rFonts w:ascii="Arial" w:eastAsia="Calibri" w:hAnsi="Arial" w:cs="Arial"/>
                    <w:szCs w:val="20"/>
                  </w:rPr>
                  <w:t>r</w:t>
                </w:r>
                <w:r w:rsidRPr="00777031">
                  <w:rPr>
                    <w:rFonts w:ascii="Arial" w:eastAsia="Calibri" w:hAnsi="Arial" w:cs="Arial"/>
                    <w:szCs w:val="20"/>
                  </w:rPr>
                  <w:t xml:space="preserve"> Arbeitsprozesse im Hinblick auf Zeitmanagement und Zielorientierung</w:t>
                </w:r>
              </w:p>
              <w:p w:rsidR="00777031" w:rsidRPr="00777031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77031">
                  <w:rPr>
                    <w:rFonts w:ascii="Arial" w:eastAsia="Calibri" w:hAnsi="Arial" w:cs="Arial"/>
                    <w:szCs w:val="20"/>
                  </w:rPr>
                  <w:t>Reflexion eigene Arbeitsergebnisse im Hinblick auf Informationsgehalt, Aktualität und Stichhaltigkeit</w:t>
                </w:r>
              </w:p>
              <w:p w:rsidR="00777031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>Nutzung informationstechnischer Systeme</w:t>
                </w:r>
              </w:p>
              <w:p w:rsidR="00777031" w:rsidRPr="00277556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 w:rsidRPr="00277556">
                  <w:rPr>
                    <w:rFonts w:ascii="Arial" w:eastAsia="Times New Roman" w:hAnsi="Arial" w:cs="Arial"/>
                    <w:szCs w:val="20"/>
                  </w:rPr>
                  <w:t>Informationsbeschaffung aus dem Internet</w:t>
                </w:r>
              </w:p>
              <w:p w:rsidR="00392ECD" w:rsidRPr="00277556" w:rsidRDefault="00277556" w:rsidP="00392ECD">
                <w:pPr>
                  <w:numPr>
                    <w:ilvl w:val="0"/>
                    <w:numId w:val="1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Times New Roman" w:hAnsi="Arial" w:cs="Arial"/>
                    <w:szCs w:val="20"/>
                  </w:rPr>
                </w:pPr>
                <w:r w:rsidRPr="00277556">
                  <w:rPr>
                    <w:rFonts w:ascii="Arial" w:hAnsi="Arial" w:cs="Arial"/>
                  </w:rPr>
                  <w:t xml:space="preserve">ggf. </w:t>
                </w:r>
                <w:r w:rsidR="00392ECD" w:rsidRPr="00277556">
                  <w:rPr>
                    <w:rFonts w:ascii="Arial" w:hAnsi="Arial" w:cs="Arial"/>
                  </w:rPr>
                  <w:t>Erstellung einer Tabellenkalkulation zur Anwendung der Marktzinsmethode</w:t>
                </w:r>
                <w:r w:rsidRPr="00277556">
                  <w:rPr>
                    <w:rFonts w:ascii="Arial" w:hAnsi="Arial" w:cs="Arial"/>
                  </w:rPr>
                  <w:t xml:space="preserve"> einschließlich </w:t>
                </w:r>
                <w:r w:rsidRPr="00277556">
                  <w:rPr>
                    <w:rFonts w:ascii="Arial" w:eastAsia="Times New Roman" w:hAnsi="Arial" w:cs="Arial"/>
                    <w:szCs w:val="20"/>
                  </w:rPr>
                  <w:t>digitale Auswertung der gewonnenen Daten</w:t>
                </w:r>
              </w:p>
              <w:p w:rsidR="00777031" w:rsidRDefault="00777031" w:rsidP="001B1BF3">
                <w:pPr>
                  <w:numPr>
                    <w:ilvl w:val="0"/>
                    <w:numId w:val="27"/>
                  </w:numPr>
                  <w:spacing w:after="0" w:line="240" w:lineRule="auto"/>
                  <w:ind w:left="714" w:hanging="357"/>
                  <w:contextualSpacing/>
                  <w:rPr>
                    <w:rFonts w:ascii="Arial" w:eastAsia="Calibri" w:hAnsi="Arial" w:cs="Arial"/>
                    <w:szCs w:val="20"/>
                  </w:rPr>
                </w:pPr>
                <w:r>
                  <w:rPr>
                    <w:rFonts w:ascii="Arial" w:eastAsia="Calibri" w:hAnsi="Arial" w:cs="Arial"/>
                    <w:szCs w:val="20"/>
                  </w:rPr>
                  <w:t>Erwerb von Sicherheit im Umgang mit digitalen Medien</w:t>
                </w:r>
              </w:p>
            </w:sdtContent>
          </w:sdt>
          <w:p w:rsidR="00777031" w:rsidRDefault="00777031" w:rsidP="001B1BF3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contextualSpacing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Anwendung von Grundlagen eines Präsentationsprogramms (im Falle digitaler Ergebnispräsentation)</w:t>
            </w:r>
          </w:p>
          <w:p w:rsidR="00777031" w:rsidRDefault="00777031" w:rsidP="001B1BF3">
            <w:pPr>
              <w:spacing w:after="0" w:line="240" w:lineRule="auto"/>
              <w:contextualSpacing/>
              <w:rPr>
                <w:rFonts w:ascii="Arial" w:eastAsia="Times New Roman" w:hAnsi="Arial" w:cs="Arial"/>
                <w:szCs w:val="20"/>
              </w:rPr>
            </w:pPr>
          </w:p>
        </w:tc>
      </w:tr>
      <w:tr w:rsidR="00777031" w:rsidTr="001B1BF3">
        <w:trPr>
          <w:trHeight w:val="368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Unterrichtsmaterialien/Fundstelle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D. Schuster: Geschäfts- und Wertschöpfungsprozesse der Kreditinstitute: Dokumentation – Analyse – Steuerung (Merkur-BN 0859, LF 11, Kap</w:t>
            </w:r>
            <w:r w:rsidR="00277556">
              <w:rPr>
                <w:rFonts w:ascii="Arial" w:eastAsia="Times New Roman" w:hAnsi="Arial" w:cs="Arial"/>
                <w:szCs w:val="20"/>
              </w:rPr>
              <w:t>itel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2F1938">
              <w:rPr>
                <w:rFonts w:ascii="Arial" w:eastAsia="Times New Roman" w:hAnsi="Arial" w:cs="Arial"/>
                <w:szCs w:val="20"/>
              </w:rPr>
              <w:t>4</w:t>
            </w:r>
            <w:r w:rsidR="00277556">
              <w:rPr>
                <w:rFonts w:ascii="Arial" w:eastAsia="Times New Roman" w:hAnsi="Arial" w:cs="Arial"/>
                <w:szCs w:val="20"/>
              </w:rPr>
              <w:t>, S. 207 bis 219</w:t>
            </w:r>
            <w:r>
              <w:rPr>
                <w:rFonts w:ascii="Arial" w:eastAsia="Times New Roman" w:hAnsi="Arial" w:cs="Arial"/>
                <w:szCs w:val="20"/>
              </w:rPr>
              <w:t>)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i/>
                <w:szCs w:val="20"/>
              </w:rPr>
            </w:pPr>
            <w:r>
              <w:rPr>
                <w:rFonts w:ascii="Arial" w:eastAsia="Times New Roman" w:hAnsi="Arial" w:cs="Arial"/>
                <w:i/>
                <w:szCs w:val="20"/>
              </w:rPr>
              <w:t>Grundlagen bzw. zur Vertiefung:</w:t>
            </w:r>
          </w:p>
          <w:p w:rsidR="00392ECD" w:rsidRDefault="00392ECD" w:rsidP="002F1938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Barwertmethode</w:t>
            </w:r>
            <w:r w:rsidR="004B010D">
              <w:rPr>
                <w:rFonts w:ascii="Arial" w:eastAsia="Times New Roman" w:hAnsi="Arial" w:cs="Arial"/>
                <w:szCs w:val="20"/>
              </w:rPr>
              <w:t xml:space="preserve">, </w:t>
            </w:r>
            <w:r w:rsidR="004B010D" w:rsidRPr="004B010D">
              <w:rPr>
                <w:rFonts w:ascii="Arial" w:eastAsia="Times New Roman" w:hAnsi="Arial" w:cs="Arial"/>
                <w:szCs w:val="20"/>
              </w:rPr>
              <w:t>Darlehen mit Annuitätentilgung</w:t>
            </w:r>
            <w:r w:rsidR="004B010D">
              <w:rPr>
                <w:rFonts w:ascii="Arial" w:eastAsia="Times New Roman" w:hAnsi="Arial" w:cs="Arial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szCs w:val="20"/>
              </w:rPr>
              <w:t>s</w:t>
            </w:r>
            <w:r w:rsidR="004B010D">
              <w:rPr>
                <w:rFonts w:ascii="Arial" w:eastAsia="Times New Roman" w:hAnsi="Arial" w:cs="Arial"/>
                <w:szCs w:val="20"/>
              </w:rPr>
              <w:t>iehe Schulbuch, LF 11, Kap. 4.2</w:t>
            </w:r>
          </w:p>
          <w:p w:rsidR="00277556" w:rsidRPr="00277556" w:rsidRDefault="00777031" w:rsidP="0027755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277556">
              <w:rPr>
                <w:rFonts w:ascii="Arial" w:eastAsia="Times New Roman" w:hAnsi="Arial" w:cs="Arial"/>
                <w:szCs w:val="20"/>
              </w:rPr>
              <w:t>Aufgaben zur individuellen Differenzierung und zum Klausurentraining: siehe Lehrerbegleit-CD 3859</w:t>
            </w:r>
          </w:p>
          <w:p w:rsidR="00392ECD" w:rsidRDefault="00392ECD" w:rsidP="00751040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277556">
              <w:rPr>
                <w:rFonts w:ascii="Arial" w:eastAsia="Times New Roman" w:hAnsi="Arial" w:cs="Arial"/>
                <w:szCs w:val="20"/>
              </w:rPr>
              <w:t>Durchführung der Marktzinsmethode mithilfe von Excel: siehe Lehrerbegleit-CD 3859</w:t>
            </w:r>
          </w:p>
        </w:tc>
      </w:tr>
      <w:tr w:rsidR="00777031" w:rsidTr="001B1BF3">
        <w:trPr>
          <w:trHeight w:val="636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Organisatorische Hinweise</w:t>
            </w:r>
          </w:p>
          <w:p w:rsidR="00777031" w:rsidRDefault="00277556" w:rsidP="006255D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ggf. </w:t>
            </w:r>
            <w:r w:rsidR="00777031">
              <w:rPr>
                <w:rFonts w:ascii="Arial" w:eastAsia="Times New Roman" w:hAnsi="Arial" w:cs="Arial"/>
                <w:szCs w:val="20"/>
              </w:rPr>
              <w:t xml:space="preserve">Internetzugang, PC-Raum bzw. ausreichende Anzahl von </w:t>
            </w:r>
            <w:r w:rsidR="00777031" w:rsidRPr="00277556">
              <w:rPr>
                <w:rFonts w:ascii="Arial" w:eastAsia="Times New Roman" w:hAnsi="Arial" w:cs="Arial"/>
                <w:szCs w:val="20"/>
              </w:rPr>
              <w:t>Rechnern,</w:t>
            </w:r>
            <w:r w:rsidR="00392ECD" w:rsidRPr="00277556">
              <w:rPr>
                <w:rFonts w:ascii="Arial" w:eastAsia="Times New Roman" w:hAnsi="Arial" w:cs="Arial"/>
                <w:szCs w:val="20"/>
              </w:rPr>
              <w:t xml:space="preserve"> Tabellenkalkulationsprogramm,</w:t>
            </w:r>
            <w:r w:rsidR="00777031" w:rsidRPr="00277556">
              <w:rPr>
                <w:rFonts w:ascii="Arial" w:eastAsia="Times New Roman" w:hAnsi="Arial" w:cs="Arial"/>
                <w:szCs w:val="20"/>
              </w:rPr>
              <w:t xml:space="preserve"> </w:t>
            </w:r>
            <w:proofErr w:type="spellStart"/>
            <w:r w:rsidR="00777031" w:rsidRPr="00277556">
              <w:rPr>
                <w:rFonts w:ascii="Arial" w:eastAsia="Times New Roman" w:hAnsi="Arial" w:cs="Arial"/>
                <w:szCs w:val="20"/>
              </w:rPr>
              <w:t>Beamer</w:t>
            </w:r>
            <w:proofErr w:type="spellEnd"/>
            <w:r w:rsidR="00777031">
              <w:rPr>
                <w:rFonts w:ascii="Arial" w:eastAsia="Times New Roman" w:hAnsi="Arial" w:cs="Arial"/>
                <w:szCs w:val="20"/>
              </w:rPr>
              <w:t>, Visualizer, Präsentationssoftware</w:t>
            </w:r>
          </w:p>
        </w:tc>
      </w:tr>
    </w:tbl>
    <w:p w:rsidR="00777031" w:rsidRDefault="00777031" w:rsidP="00777031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D60C08" w:rsidRDefault="00D60C08">
      <w:r>
        <w:br w:type="page"/>
      </w:r>
    </w:p>
    <w:p w:rsidR="00777031" w:rsidRDefault="00777031" w:rsidP="00777031">
      <w:pPr>
        <w:keepNext/>
        <w:spacing w:after="120" w:line="240" w:lineRule="auto"/>
        <w:outlineLvl w:val="1"/>
        <w:rPr>
          <w:rFonts w:ascii="Arial" w:eastAsia="Times New Roman" w:hAnsi="Arial" w:cs="Arial"/>
          <w:b/>
          <w:kern w:val="28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Didaktische Jahresplanung – Bankkaufmann/Bankkauffrau</w:t>
      </w:r>
    </w:p>
    <w:tbl>
      <w:tblPr>
        <w:tblW w:w="14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511"/>
        <w:gridCol w:w="7054"/>
      </w:tblGrid>
      <w:tr w:rsidR="00777031" w:rsidTr="001B1BF3">
        <w:trPr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tabs>
                <w:tab w:val="left" w:pos="2354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Ausbildungsjahr: 3</w:t>
            </w:r>
          </w:p>
          <w:p w:rsidR="00777031" w:rsidRDefault="00777031" w:rsidP="001B1BF3">
            <w:pPr>
              <w:tabs>
                <w:tab w:val="left" w:pos="2411"/>
                <w:tab w:val="left" w:pos="3232"/>
                <w:tab w:val="left" w:pos="3806"/>
              </w:tabs>
              <w:spacing w:before="60" w:after="6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Lernfeld Nr. 11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ab/>
              <w:t>(80 UStd.)</w:t>
            </w:r>
            <w:r>
              <w:rPr>
                <w:rFonts w:ascii="Arial" w:eastAsia="Times New Roman" w:hAnsi="Arial" w:cs="Arial"/>
                <w:szCs w:val="20"/>
              </w:rPr>
              <w:tab/>
            </w:r>
            <w:r w:rsidRPr="008D580E">
              <w:rPr>
                <w:rFonts w:ascii="Arial" w:eastAsia="Times New Roman" w:hAnsi="Arial" w:cs="Arial"/>
                <w:b/>
                <w:szCs w:val="20"/>
              </w:rPr>
              <w:t>Wertschöpfungsprozesse erfolg</w:t>
            </w:r>
            <w:r>
              <w:rPr>
                <w:rFonts w:ascii="Arial" w:eastAsia="Times New Roman" w:hAnsi="Arial" w:cs="Arial"/>
                <w:b/>
                <w:szCs w:val="20"/>
              </w:rPr>
              <w:t>sorientiert</w:t>
            </w:r>
            <w:r w:rsidRPr="008D580E">
              <w:rPr>
                <w:rFonts w:ascii="Arial" w:eastAsia="Times New Roman" w:hAnsi="Arial" w:cs="Arial"/>
                <w:b/>
                <w:szCs w:val="20"/>
              </w:rPr>
              <w:t xml:space="preserve"> steuern</w:t>
            </w:r>
          </w:p>
          <w:p w:rsidR="00777031" w:rsidRDefault="00777031" w:rsidP="00AA6CC4">
            <w:pPr>
              <w:tabs>
                <w:tab w:val="left" w:pos="2411"/>
                <w:tab w:val="left" w:pos="380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Lernsituation Nr. </w:t>
            </w:r>
            <w:r w:rsidR="00392ECD">
              <w:rPr>
                <w:rFonts w:ascii="Arial" w:eastAsia="Times New Roman" w:hAnsi="Arial" w:cs="Arial"/>
                <w:b/>
                <w:szCs w:val="20"/>
              </w:rPr>
              <w:t>5</w:t>
            </w:r>
            <w:r>
              <w:rPr>
                <w:rFonts w:ascii="Arial" w:eastAsia="Times New Roman" w:hAnsi="Arial" w:cs="Arial"/>
                <w:b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>
              <w:rPr>
                <w:rFonts w:ascii="Arial" w:eastAsia="Times New Roman" w:hAnsi="Arial" w:cs="Arial"/>
                <w:szCs w:val="20"/>
              </w:rPr>
              <w:t>(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16</w:t>
            </w:r>
            <w:r w:rsidRPr="00AA6CC4">
              <w:rPr>
                <w:rFonts w:ascii="Arial" w:eastAsia="Times New Roman" w:hAnsi="Arial" w:cs="Arial"/>
                <w:szCs w:val="20"/>
              </w:rPr>
              <w:t>-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20</w:t>
            </w:r>
            <w:r w:rsidRPr="00AA6CC4">
              <w:rPr>
                <w:rFonts w:ascii="Arial" w:eastAsia="Times New Roman" w:hAnsi="Arial" w:cs="Arial"/>
                <w:szCs w:val="20"/>
              </w:rPr>
              <w:t xml:space="preserve"> UStd.)</w:t>
            </w:r>
            <w:r w:rsidRPr="00AA6CC4">
              <w:rPr>
                <w:rFonts w:ascii="Arial" w:eastAsia="Times New Roman" w:hAnsi="Arial" w:cs="Arial"/>
                <w:b/>
                <w:szCs w:val="20"/>
              </w:rPr>
              <w:tab/>
            </w:r>
            <w:r w:rsidR="00392ECD" w:rsidRPr="00AA6CC4">
              <w:rPr>
                <w:rFonts w:ascii="Arial" w:eastAsia="Times New Roman" w:hAnsi="Arial" w:cs="Arial"/>
                <w:szCs w:val="20"/>
              </w:rPr>
              <w:t>Bankdienstleistungen</w:t>
            </w:r>
            <w:r w:rsidR="00392ECD" w:rsidRPr="00392ECD">
              <w:rPr>
                <w:rFonts w:ascii="Arial" w:eastAsia="Times New Roman" w:hAnsi="Arial" w:cs="Arial"/>
                <w:szCs w:val="20"/>
              </w:rPr>
              <w:t xml:space="preserve"> im Betriebsbereich</w:t>
            </w:r>
            <w:r w:rsidR="009D2107">
              <w:rPr>
                <w:rFonts w:ascii="Arial" w:eastAsia="Times New Roman" w:hAnsi="Arial" w:cs="Arial"/>
                <w:szCs w:val="20"/>
              </w:rPr>
              <w:t xml:space="preserve"> kalkulieren</w:t>
            </w:r>
          </w:p>
        </w:tc>
      </w:tr>
      <w:tr w:rsidR="00777031" w:rsidTr="001B1BF3">
        <w:trPr>
          <w:trHeight w:val="1112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Einstiegsszenario </w:t>
            </w:r>
          </w:p>
          <w:p w:rsidR="00392ECD" w:rsidRPr="00392ECD" w:rsidRDefault="00392ECD" w:rsidP="00392EC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392ECD">
              <w:rPr>
                <w:rFonts w:ascii="Arial" w:eastAsia="Times New Roman" w:hAnsi="Arial" w:cs="Arial"/>
                <w:szCs w:val="20"/>
              </w:rPr>
              <w:t>Die Kundin Anna Müller kauft zum ersten  Mal Aktien. Als sie auf der A</w:t>
            </w:r>
            <w:r w:rsidRPr="00392ECD">
              <w:rPr>
                <w:rFonts w:ascii="Arial" w:eastAsia="Times New Roman" w:hAnsi="Arial" w:cs="Arial"/>
                <w:szCs w:val="20"/>
              </w:rPr>
              <w:t>b</w:t>
            </w:r>
            <w:r w:rsidRPr="00392ECD">
              <w:rPr>
                <w:rFonts w:ascii="Arial" w:eastAsia="Times New Roman" w:hAnsi="Arial" w:cs="Arial"/>
                <w:szCs w:val="20"/>
              </w:rPr>
              <w:t xml:space="preserve">rechnung sieht, dass ihr das Kreditinstitut eine Mindestprovision </w:t>
            </w:r>
            <w:r w:rsidR="006255D6">
              <w:rPr>
                <w:rFonts w:ascii="Arial" w:eastAsia="Times New Roman" w:hAnsi="Arial" w:cs="Arial"/>
                <w:szCs w:val="20"/>
              </w:rPr>
              <w:t xml:space="preserve">in Höhe </w:t>
            </w:r>
            <w:r w:rsidRPr="00392ECD">
              <w:rPr>
                <w:rFonts w:ascii="Arial" w:eastAsia="Times New Roman" w:hAnsi="Arial" w:cs="Arial"/>
                <w:szCs w:val="20"/>
              </w:rPr>
              <w:t>von 20,00 € berechnet, ist sie darüber sehr erbost. Sie beschwert sich u</w:t>
            </w:r>
            <w:r w:rsidRPr="00392ECD">
              <w:rPr>
                <w:rFonts w:ascii="Arial" w:eastAsia="Times New Roman" w:hAnsi="Arial" w:cs="Arial"/>
                <w:szCs w:val="20"/>
              </w:rPr>
              <w:t>n</w:t>
            </w:r>
            <w:r w:rsidRPr="00392ECD">
              <w:rPr>
                <w:rFonts w:ascii="Arial" w:eastAsia="Times New Roman" w:hAnsi="Arial" w:cs="Arial"/>
                <w:szCs w:val="20"/>
              </w:rPr>
              <w:t xml:space="preserve">verzüglich bei ihrem Kundenberater. </w:t>
            </w:r>
          </w:p>
          <w:p w:rsidR="00392ECD" w:rsidRPr="00392ECD" w:rsidRDefault="00392ECD" w:rsidP="00392ECD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392ECD" w:rsidRDefault="00267F4F" w:rsidP="00267F4F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Gesucht werden </w:t>
            </w:r>
            <w:r w:rsidR="00392ECD" w:rsidRPr="00392ECD">
              <w:rPr>
                <w:rFonts w:ascii="Arial" w:eastAsia="Times New Roman" w:hAnsi="Arial" w:cs="Arial"/>
                <w:szCs w:val="20"/>
              </w:rPr>
              <w:t>Argumente, die in der Situation des Kundenberaters/der Kundenberaterin gegenüber der Kundin vor</w:t>
            </w:r>
            <w:r>
              <w:rPr>
                <w:rFonts w:ascii="Arial" w:eastAsia="Times New Roman" w:hAnsi="Arial" w:cs="Arial"/>
                <w:szCs w:val="20"/>
              </w:rPr>
              <w:t xml:space="preserve">gebracht werden </w:t>
            </w:r>
            <w:r w:rsidR="00392ECD" w:rsidRPr="00392ECD">
              <w:rPr>
                <w:rFonts w:ascii="Arial" w:eastAsia="Times New Roman" w:hAnsi="Arial" w:cs="Arial"/>
                <w:szCs w:val="20"/>
              </w:rPr>
              <w:t>können, um dieses Entgelt zu rechtfertigen.</w:t>
            </w:r>
          </w:p>
          <w:p w:rsidR="00DC1D97" w:rsidRDefault="00DC1D97" w:rsidP="00267F4F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DC1D97" w:rsidRDefault="00DC1D97" w:rsidP="00267F4F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tabs>
                <w:tab w:val="left" w:pos="1985"/>
                <w:tab w:val="left" w:pos="3402"/>
              </w:tabs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Handlungsprodukt/Lernergebnis</w:t>
            </w:r>
          </w:p>
          <w:p w:rsidR="00392ECD" w:rsidRPr="00392ECD" w:rsidRDefault="00392ECD" w:rsidP="00392ECD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392ECD">
              <w:rPr>
                <w:rFonts w:ascii="Arial" w:eastAsia="Times New Roman" w:hAnsi="Arial" w:cs="Arial"/>
              </w:rPr>
              <w:t>Ergebnisse eines Brainstorming  zur Suche von Argumenten für die Begründung der Mindestprovision dokumentieren</w:t>
            </w:r>
          </w:p>
          <w:p w:rsidR="004B010D" w:rsidRDefault="004B010D" w:rsidP="00392ECD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Aufbereitung einer Prozessanalyse</w:t>
            </w:r>
          </w:p>
          <w:p w:rsidR="00392ECD" w:rsidRPr="00751040" w:rsidRDefault="00392ECD" w:rsidP="00392ECD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751040">
              <w:rPr>
                <w:rFonts w:ascii="Arial" w:eastAsia="Times New Roman" w:hAnsi="Arial" w:cs="Arial"/>
              </w:rPr>
              <w:t>Durchführung einer Standardeinzelkostenermittlung</w:t>
            </w:r>
          </w:p>
          <w:p w:rsidR="00777031" w:rsidRDefault="00751040" w:rsidP="001B1BF3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751040">
              <w:rPr>
                <w:rFonts w:ascii="Arial" w:eastAsia="Times New Roman" w:hAnsi="Arial" w:cs="Arial"/>
              </w:rPr>
              <w:t xml:space="preserve">ggf. </w:t>
            </w:r>
            <w:r w:rsidR="00277556" w:rsidRPr="00751040">
              <w:rPr>
                <w:rFonts w:ascii="Arial" w:eastAsia="Times New Roman" w:hAnsi="Arial" w:cs="Arial"/>
              </w:rPr>
              <w:t xml:space="preserve">Excel-Anwendung: </w:t>
            </w:r>
            <w:r w:rsidR="00FB15B9" w:rsidRPr="00751040">
              <w:rPr>
                <w:rFonts w:ascii="Arial" w:eastAsia="Times New Roman" w:hAnsi="Arial" w:cs="Arial"/>
              </w:rPr>
              <w:t xml:space="preserve">Simulation </w:t>
            </w:r>
            <w:r w:rsidRPr="00751040">
              <w:rPr>
                <w:rFonts w:ascii="Arial" w:eastAsia="Times New Roman" w:hAnsi="Arial" w:cs="Arial"/>
              </w:rPr>
              <w:t>von Standardeinzelkostenänd</w:t>
            </w:r>
            <w:r w:rsidRPr="00751040">
              <w:rPr>
                <w:rFonts w:ascii="Arial" w:eastAsia="Times New Roman" w:hAnsi="Arial" w:cs="Arial"/>
              </w:rPr>
              <w:t>e</w:t>
            </w:r>
            <w:r w:rsidRPr="00751040">
              <w:rPr>
                <w:rFonts w:ascii="Arial" w:eastAsia="Times New Roman" w:hAnsi="Arial" w:cs="Arial"/>
              </w:rPr>
              <w:t>rung</w:t>
            </w:r>
            <w:r>
              <w:rPr>
                <w:rFonts w:ascii="Arial" w:eastAsia="Times New Roman" w:hAnsi="Arial" w:cs="Arial"/>
              </w:rPr>
              <w:t>en</w:t>
            </w:r>
          </w:p>
        </w:tc>
      </w:tr>
      <w:tr w:rsidR="00777031" w:rsidTr="00DC1D97">
        <w:trPr>
          <w:trHeight w:val="431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Pr="00EA2F88" w:rsidRDefault="00777031" w:rsidP="001B1BF3">
            <w:pPr>
              <w:spacing w:after="60" w:line="36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EA2F88">
              <w:rPr>
                <w:rFonts w:ascii="Arial" w:eastAsia="Times New Roman" w:hAnsi="Arial" w:cs="Arial"/>
                <w:b/>
                <w:szCs w:val="20"/>
              </w:rPr>
              <w:t>Wesentliche Kompetenzen</w:t>
            </w:r>
          </w:p>
          <w:p w:rsidR="00777031" w:rsidRPr="00EA2F88" w:rsidRDefault="00777031" w:rsidP="001B1BF3">
            <w:pPr>
              <w:spacing w:after="0" w:line="360" w:lineRule="auto"/>
              <w:rPr>
                <w:rFonts w:ascii="Arial" w:eastAsia="MS Mincho" w:hAnsi="Arial" w:cs="Arial"/>
                <w:szCs w:val="20"/>
              </w:rPr>
            </w:pPr>
            <w:r w:rsidRPr="00EA2F88">
              <w:rPr>
                <w:rFonts w:ascii="Arial" w:eastAsia="MS Mincho" w:hAnsi="Arial" w:cs="Arial"/>
                <w:szCs w:val="20"/>
              </w:rPr>
              <w:t>Die Schülerinnen und Schüler sind in der Lage ...</w:t>
            </w:r>
          </w:p>
          <w:p w:rsidR="00392ECD" w:rsidRPr="00EA2F88" w:rsidRDefault="00392ECD" w:rsidP="00392ECD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MS Mincho" w:hAnsi="Arial" w:cs="Arial"/>
              </w:rPr>
              <w:t>Vollkosten- von Teilkostenrechnung zu unterscheiden</w:t>
            </w:r>
            <w:r w:rsidR="009D2107" w:rsidRPr="00EA2F88">
              <w:rPr>
                <w:rFonts w:ascii="Arial" w:eastAsia="MS Mincho" w:hAnsi="Arial" w:cs="Arial"/>
              </w:rPr>
              <w:t>.</w:t>
            </w:r>
          </w:p>
          <w:p w:rsidR="00392ECD" w:rsidRPr="00EA2F88" w:rsidRDefault="00392ECD" w:rsidP="00392ECD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MS Mincho" w:hAnsi="Arial" w:cs="Arial"/>
              </w:rPr>
              <w:t>die Grundgedanken der Teilkostenrechnung darzulegen</w:t>
            </w:r>
            <w:r w:rsidR="004B010D" w:rsidRPr="00EA2F88">
              <w:rPr>
                <w:rFonts w:ascii="Arial" w:eastAsia="MS Mincho" w:hAnsi="Arial" w:cs="Arial"/>
              </w:rPr>
              <w:t>.</w:t>
            </w:r>
          </w:p>
          <w:p w:rsidR="00392ECD" w:rsidRPr="00EA2F88" w:rsidRDefault="00392ECD" w:rsidP="00392ECD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MS Mincho" w:hAnsi="Arial" w:cs="Arial"/>
              </w:rPr>
              <w:t xml:space="preserve">die Vorteile der </w:t>
            </w:r>
            <w:r w:rsidR="004B010D" w:rsidRPr="00EA2F88">
              <w:rPr>
                <w:rFonts w:ascii="Arial" w:eastAsia="MS Mincho" w:hAnsi="Arial" w:cs="Arial"/>
              </w:rPr>
              <w:t>Teilkostenrechnung zu begründen.</w:t>
            </w:r>
          </w:p>
          <w:p w:rsidR="00FB15B9" w:rsidRPr="00EA2F88" w:rsidRDefault="00FB15B9" w:rsidP="00392ECD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MS Mincho" w:hAnsi="Arial" w:cs="Arial"/>
              </w:rPr>
              <w:t>die Kosten und Erlöse von Betriebsleistungen zu analysieren.</w:t>
            </w:r>
          </w:p>
          <w:p w:rsidR="00392ECD" w:rsidRPr="00EA2F88" w:rsidRDefault="00392ECD" w:rsidP="00392ECD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MS Mincho" w:hAnsi="Arial" w:cs="Arial"/>
              </w:rPr>
              <w:t>die prozessorientierte Standardeinzelkostenrechnung zu erläutern</w:t>
            </w:r>
            <w:r w:rsidR="00FB15B9" w:rsidRPr="00EA2F88">
              <w:rPr>
                <w:rFonts w:ascii="Arial" w:eastAsia="MS Mincho" w:hAnsi="Arial" w:cs="Arial"/>
              </w:rPr>
              <w:t>.</w:t>
            </w:r>
          </w:p>
          <w:p w:rsidR="00FB15B9" w:rsidRPr="00EA2F88" w:rsidRDefault="00FB15B9" w:rsidP="00392ECD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MS Mincho" w:hAnsi="Arial" w:cs="Arial"/>
              </w:rPr>
              <w:t>die direkt zurechenbaren Einzelkosten eines Geschäftsprozesses im Kreditinstitut zu erfassen.</w:t>
            </w:r>
          </w:p>
          <w:p w:rsidR="00392ECD" w:rsidRPr="00EA2F88" w:rsidRDefault="00392ECD" w:rsidP="00392ECD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MS Mincho" w:hAnsi="Arial" w:cs="Arial"/>
              </w:rPr>
              <w:t>Standardkostensätze zu ermitteln</w:t>
            </w:r>
            <w:r w:rsidR="004B010D" w:rsidRPr="00EA2F88">
              <w:rPr>
                <w:rFonts w:ascii="Arial" w:eastAsia="MS Mincho" w:hAnsi="Arial" w:cs="Arial"/>
              </w:rPr>
              <w:t>.</w:t>
            </w:r>
          </w:p>
          <w:p w:rsidR="00392ECD" w:rsidRPr="00EA2F88" w:rsidRDefault="00392ECD" w:rsidP="00392ECD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MS Mincho" w:hAnsi="Arial" w:cs="Arial"/>
              </w:rPr>
              <w:t>Standardstückkosten zu ermitteln</w:t>
            </w:r>
            <w:r w:rsidR="004B010D" w:rsidRPr="00EA2F88">
              <w:rPr>
                <w:rFonts w:ascii="Arial" w:eastAsia="MS Mincho" w:hAnsi="Arial" w:cs="Arial"/>
              </w:rPr>
              <w:t>.</w:t>
            </w:r>
          </w:p>
          <w:p w:rsidR="00267F4F" w:rsidRPr="00EA2F88" w:rsidRDefault="00267F4F" w:rsidP="00392ECD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MS Mincho" w:hAnsi="Arial" w:cs="Arial"/>
              </w:rPr>
              <w:t>Die Auswirkung von Overheadkosten in der Berechnung zu beurteilen.</w:t>
            </w:r>
          </w:p>
          <w:p w:rsidR="00392ECD" w:rsidRPr="00EA2F88" w:rsidRDefault="00392ECD" w:rsidP="00392ECD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MS Mincho" w:hAnsi="Arial" w:cs="Arial"/>
              </w:rPr>
              <w:t>die prozessorientierte Standardeinzelkostenrechnung kritisch zu bewe</w:t>
            </w:r>
            <w:r w:rsidRPr="00EA2F88">
              <w:rPr>
                <w:rFonts w:ascii="Arial" w:eastAsia="MS Mincho" w:hAnsi="Arial" w:cs="Arial"/>
              </w:rPr>
              <w:t>r</w:t>
            </w:r>
            <w:r w:rsidRPr="00EA2F88">
              <w:rPr>
                <w:rFonts w:ascii="Arial" w:eastAsia="MS Mincho" w:hAnsi="Arial" w:cs="Arial"/>
              </w:rPr>
              <w:t>ten</w:t>
            </w:r>
            <w:r w:rsidR="004B010D" w:rsidRPr="00EA2F88">
              <w:rPr>
                <w:rFonts w:ascii="Arial" w:eastAsia="MS Mincho" w:hAnsi="Arial" w:cs="Arial"/>
              </w:rPr>
              <w:t>.</w:t>
            </w:r>
          </w:p>
          <w:p w:rsidR="00777031" w:rsidRPr="00EA2F88" w:rsidRDefault="009D2107" w:rsidP="001B1BF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MS Mincho" w:hAnsi="Arial" w:cs="Arial"/>
              </w:rPr>
              <w:lastRenderedPageBreak/>
              <w:t xml:space="preserve">ggf. die Grundlagen der Vollkostenrechnung </w:t>
            </w:r>
            <w:r w:rsidR="004B010D" w:rsidRPr="00EA2F88">
              <w:rPr>
                <w:rFonts w:ascii="Arial" w:eastAsia="MS Mincho" w:hAnsi="Arial" w:cs="Arial"/>
              </w:rPr>
              <w:t xml:space="preserve">zu </w:t>
            </w:r>
            <w:r w:rsidRPr="00EA2F88">
              <w:rPr>
                <w:rFonts w:ascii="Arial" w:eastAsia="MS Mincho" w:hAnsi="Arial" w:cs="Arial"/>
              </w:rPr>
              <w:t>erläutern und an</w:t>
            </w:r>
            <w:r w:rsidR="004B010D" w:rsidRPr="00EA2F88">
              <w:rPr>
                <w:rFonts w:ascii="Arial" w:eastAsia="MS Mincho" w:hAnsi="Arial" w:cs="Arial"/>
              </w:rPr>
              <w:t>zu</w:t>
            </w:r>
            <w:r w:rsidRPr="00EA2F88">
              <w:rPr>
                <w:rFonts w:ascii="Arial" w:eastAsia="MS Mincho" w:hAnsi="Arial" w:cs="Arial"/>
              </w:rPr>
              <w:t>we</w:t>
            </w:r>
            <w:r w:rsidRPr="00EA2F88">
              <w:rPr>
                <w:rFonts w:ascii="Arial" w:eastAsia="MS Mincho" w:hAnsi="Arial" w:cs="Arial"/>
              </w:rPr>
              <w:t>n</w:t>
            </w:r>
            <w:r w:rsidRPr="00EA2F88">
              <w:rPr>
                <w:rFonts w:ascii="Arial" w:eastAsia="MS Mincho" w:hAnsi="Arial" w:cs="Arial"/>
              </w:rPr>
              <w:t>den.</w:t>
            </w:r>
          </w:p>
          <w:p w:rsidR="00DC1D97" w:rsidRPr="00EA2F88" w:rsidRDefault="00751040" w:rsidP="00EA2F88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" w:eastAsia="MS Mincho" w:hAnsi="Arial" w:cs="Arial"/>
              </w:rPr>
            </w:pPr>
            <w:r w:rsidRPr="00EA2F88">
              <w:rPr>
                <w:rFonts w:ascii="Arial" w:eastAsia="Times New Roman" w:hAnsi="Arial" w:cs="Arial"/>
                <w:szCs w:val="20"/>
              </w:rPr>
              <w:t xml:space="preserve">ggf. mithilfe eines Tabellenkalkulationsprogramms </w:t>
            </w:r>
            <w:r w:rsidR="00EA2F88" w:rsidRPr="00EA2F88">
              <w:rPr>
                <w:rFonts w:ascii="Arial" w:eastAsia="Times New Roman" w:hAnsi="Arial" w:cs="Arial"/>
                <w:szCs w:val="20"/>
              </w:rPr>
              <w:t xml:space="preserve">Änderungen von </w:t>
            </w:r>
            <w:r w:rsidRPr="00EA2F88">
              <w:rPr>
                <w:rFonts w:ascii="Arial" w:eastAsia="Times New Roman" w:hAnsi="Arial" w:cs="Arial"/>
                <w:szCs w:val="20"/>
              </w:rPr>
              <w:t>Standardeinzelkosten</w:t>
            </w:r>
            <w:r w:rsidR="00EA2F88" w:rsidRPr="00EA2F88">
              <w:rPr>
                <w:rFonts w:ascii="Arial" w:eastAsia="Times New Roman" w:hAnsi="Arial" w:cs="Arial"/>
                <w:szCs w:val="20"/>
              </w:rPr>
              <w:t xml:space="preserve"> zu simulieren und die Ergebnisse </w:t>
            </w:r>
            <w:r w:rsidR="00DC1D97" w:rsidRPr="00EA2F88">
              <w:rPr>
                <w:rFonts w:ascii="Arial" w:eastAsia="Times New Roman" w:hAnsi="Arial" w:cs="Arial"/>
                <w:szCs w:val="20"/>
              </w:rPr>
              <w:t>digital ausz</w:t>
            </w:r>
            <w:r w:rsidR="00DC1D97" w:rsidRPr="00EA2F88">
              <w:rPr>
                <w:rFonts w:ascii="Arial" w:eastAsia="Times New Roman" w:hAnsi="Arial" w:cs="Arial"/>
                <w:szCs w:val="20"/>
              </w:rPr>
              <w:t>u</w:t>
            </w:r>
            <w:r w:rsidR="00DC1D97" w:rsidRPr="00EA2F88">
              <w:rPr>
                <w:rFonts w:ascii="Arial" w:eastAsia="Times New Roman" w:hAnsi="Arial" w:cs="Arial"/>
                <w:szCs w:val="20"/>
              </w:rPr>
              <w:t>werten.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Pr="00EA2F88" w:rsidRDefault="00777031" w:rsidP="001B1BF3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EA2F88">
              <w:rPr>
                <w:rFonts w:ascii="Arial" w:eastAsia="Times New Roman" w:hAnsi="Arial" w:cs="Arial"/>
                <w:b/>
                <w:szCs w:val="20"/>
              </w:rPr>
              <w:lastRenderedPageBreak/>
              <w:t>Konkretisierung der Inhalte</w:t>
            </w:r>
          </w:p>
          <w:p w:rsidR="00392ECD" w:rsidRPr="00EA2F88" w:rsidRDefault="00392ECD" w:rsidP="00392EC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Vollkosten und Teilkosten</w:t>
            </w:r>
          </w:p>
          <w:p w:rsidR="00392ECD" w:rsidRPr="00EA2F88" w:rsidRDefault="004B010D" w:rsidP="00392EC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p</w:t>
            </w:r>
            <w:r w:rsidR="00392ECD" w:rsidRPr="00EA2F88">
              <w:rPr>
                <w:rFonts w:cs="Arial"/>
                <w:sz w:val="22"/>
              </w:rPr>
              <w:t>rozessorientierte Standardeinzelkostenrechnung</w:t>
            </w:r>
            <w:r w:rsidRPr="00EA2F88">
              <w:rPr>
                <w:rFonts w:cs="Arial"/>
                <w:sz w:val="22"/>
              </w:rPr>
              <w:t>:</w:t>
            </w:r>
          </w:p>
          <w:p w:rsidR="00392ECD" w:rsidRPr="00EA2F88" w:rsidRDefault="00392ECD" w:rsidP="004B010D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Prozessanalyse</w:t>
            </w:r>
          </w:p>
          <w:p w:rsidR="00392ECD" w:rsidRPr="00EA2F88" w:rsidRDefault="00392ECD" w:rsidP="004B010D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Arbeitsablaufstudien</w:t>
            </w:r>
          </w:p>
          <w:p w:rsidR="00392ECD" w:rsidRPr="00EA2F88" w:rsidRDefault="00392ECD" w:rsidP="004B010D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Standardverbrauchsmengen</w:t>
            </w:r>
          </w:p>
          <w:p w:rsidR="00392ECD" w:rsidRPr="00EA2F88" w:rsidRDefault="00392ECD" w:rsidP="004B010D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Standardkostensätze</w:t>
            </w:r>
          </w:p>
          <w:p w:rsidR="00392ECD" w:rsidRPr="00EA2F88" w:rsidRDefault="00392ECD" w:rsidP="004B010D">
            <w:pPr>
              <w:pStyle w:val="KeinLeerraum"/>
              <w:numPr>
                <w:ilvl w:val="2"/>
                <w:numId w:val="26"/>
              </w:numPr>
              <w:ind w:left="651" w:hanging="283"/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Standardstückkosten</w:t>
            </w:r>
          </w:p>
          <w:p w:rsidR="00392ECD" w:rsidRPr="00EA2F88" w:rsidRDefault="00392ECD" w:rsidP="00392ECD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Kritik an der Standardeinzelkostenrechnung</w:t>
            </w:r>
            <w:r w:rsidR="004B010D" w:rsidRPr="00EA2F88">
              <w:rPr>
                <w:rFonts w:cs="Arial"/>
                <w:sz w:val="22"/>
              </w:rPr>
              <w:t>:</w:t>
            </w:r>
          </w:p>
          <w:p w:rsidR="00392ECD" w:rsidRPr="00EA2F88" w:rsidRDefault="00392ECD" w:rsidP="004B010D">
            <w:pPr>
              <w:pStyle w:val="KeinLeerraum"/>
              <w:numPr>
                <w:ilvl w:val="2"/>
                <w:numId w:val="26"/>
              </w:numPr>
              <w:ind w:left="368" w:firstLine="0"/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Arbeitsplatzkosten</w:t>
            </w:r>
          </w:p>
          <w:p w:rsidR="00392ECD" w:rsidRPr="00EA2F88" w:rsidRDefault="00392ECD" w:rsidP="004B010D">
            <w:pPr>
              <w:pStyle w:val="KeinLeerraum"/>
              <w:numPr>
                <w:ilvl w:val="2"/>
                <w:numId w:val="26"/>
              </w:numPr>
              <w:ind w:left="368" w:firstLine="0"/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Overheadkosten</w:t>
            </w:r>
          </w:p>
          <w:p w:rsidR="00777031" w:rsidRPr="00EA2F88" w:rsidRDefault="009D2107" w:rsidP="001B1BF3">
            <w:pPr>
              <w:pStyle w:val="KeinLeerraum"/>
              <w:numPr>
                <w:ilvl w:val="0"/>
                <w:numId w:val="26"/>
              </w:numPr>
              <w:rPr>
                <w:rFonts w:eastAsia="MS Mincho" w:cs="Arial"/>
                <w:sz w:val="22"/>
              </w:rPr>
            </w:pPr>
            <w:r w:rsidRPr="00EA2F88">
              <w:rPr>
                <w:rFonts w:eastAsia="MS Mincho" w:cs="Arial"/>
                <w:sz w:val="22"/>
              </w:rPr>
              <w:t>ggf. Grundlagen der Volkostenrechnung (Exkurs)</w:t>
            </w:r>
          </w:p>
        </w:tc>
      </w:tr>
      <w:tr w:rsidR="00777031" w:rsidTr="001B1BF3">
        <w:trPr>
          <w:trHeight w:val="517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Pr="00EA2F88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EA2F88">
              <w:rPr>
                <w:rFonts w:ascii="Arial" w:eastAsia="Times New Roman" w:hAnsi="Arial" w:cs="Arial"/>
                <w:b/>
                <w:szCs w:val="20"/>
              </w:rPr>
              <w:lastRenderedPageBreak/>
              <w:t>Lern- und Arbeitstechniken</w:t>
            </w:r>
          </w:p>
          <w:p w:rsidR="00777031" w:rsidRPr="00EA2F88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EA2F88">
              <w:rPr>
                <w:rFonts w:ascii="Arial" w:eastAsia="Times New Roman" w:hAnsi="Arial" w:cs="Arial"/>
                <w:szCs w:val="20"/>
              </w:rPr>
              <w:t>Einzelarbeit, Partnerarbeit, Arbeit mit Gesetzestexten, Internetrecherche, Ergebnispräsentation</w:t>
            </w:r>
          </w:p>
        </w:tc>
      </w:tr>
      <w:tr w:rsidR="00777031" w:rsidTr="001B1BF3">
        <w:trPr>
          <w:trHeight w:val="569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  <w:r>
              <w:rPr>
                <w:rFonts w:ascii="Arial" w:eastAsia="Times New Roman" w:hAnsi="Arial" w:cs="Arial"/>
                <w:b/>
                <w:lang w:eastAsia="de-DE"/>
              </w:rPr>
              <w:t>Digitale Kompetenzen</w:t>
            </w:r>
          </w:p>
          <w:p w:rsidR="00DC1D97" w:rsidRDefault="00DC1D97" w:rsidP="001B1BF3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</w:p>
          <w:sdt>
            <w:sdtPr>
              <w:rPr>
                <w:rFonts w:ascii="Arial" w:eastAsia="Calibri" w:hAnsi="Arial" w:cs="Arial"/>
                <w:szCs w:val="20"/>
              </w:rPr>
              <w:id w:val="118500042"/>
              <w:placeholder>
                <w:docPart w:val="B3AFDEA16B614782B5FC08149DA38173"/>
              </w:placeholder>
            </w:sdtPr>
            <w:sdtEndPr/>
            <w:sdtContent>
              <w:p w:rsidR="00777031" w:rsidRPr="00751040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51040">
                  <w:rPr>
                    <w:rFonts w:ascii="Arial" w:eastAsia="Calibri" w:hAnsi="Arial" w:cs="Arial"/>
                    <w:szCs w:val="20"/>
                  </w:rPr>
                  <w:t>Entwicklung und Anwendung von Bewertungskriterien zur Überprüfung der Validität von Informationen (z.B. aus dem Internet, Printmedien)</w:t>
                </w:r>
              </w:p>
              <w:p w:rsidR="00777031" w:rsidRPr="00751040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51040">
                  <w:rPr>
                    <w:rFonts w:ascii="Arial" w:eastAsia="Calibri" w:hAnsi="Arial" w:cs="Arial"/>
                    <w:szCs w:val="20"/>
                  </w:rPr>
                  <w:t>Reflexion eigener Arbeitsprozesse im Hinblick auf Zeitmanagement und Zielorientierung</w:t>
                </w:r>
              </w:p>
              <w:p w:rsidR="00777031" w:rsidRPr="00751040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51040">
                  <w:rPr>
                    <w:rFonts w:ascii="Arial" w:eastAsia="Calibri" w:hAnsi="Arial" w:cs="Arial"/>
                    <w:szCs w:val="20"/>
                  </w:rPr>
                  <w:t>Reflexion eigene Arbeitsergebnisse im Hinblick auf Informationsgehalt, Aktualität und Stichhaltigkeit</w:t>
                </w:r>
              </w:p>
              <w:p w:rsidR="00777031" w:rsidRPr="00751040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 w:rsidRPr="00751040">
                  <w:rPr>
                    <w:rFonts w:ascii="Arial" w:eastAsia="Times New Roman" w:hAnsi="Arial" w:cs="Arial"/>
                    <w:szCs w:val="20"/>
                  </w:rPr>
                  <w:t>Nutzung informationstechnischer Systeme</w:t>
                </w:r>
              </w:p>
              <w:p w:rsidR="00FB15B9" w:rsidRPr="00751040" w:rsidRDefault="00751040" w:rsidP="00FB15B9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 xml:space="preserve">ggf. </w:t>
                </w:r>
                <w:r w:rsidR="00FB15B9" w:rsidRPr="00751040">
                  <w:rPr>
                    <w:rFonts w:ascii="Arial" w:eastAsia="Times New Roman" w:hAnsi="Arial" w:cs="Arial"/>
                    <w:szCs w:val="20"/>
                  </w:rPr>
                  <w:t>Simulation von Standardeinzelkostenänderung</w:t>
                </w:r>
                <w:r w:rsidRPr="00751040">
                  <w:rPr>
                    <w:rFonts w:ascii="Arial" w:eastAsia="Times New Roman" w:hAnsi="Arial" w:cs="Arial"/>
                    <w:szCs w:val="20"/>
                  </w:rPr>
                  <w:t>en</w:t>
                </w:r>
                <w:r w:rsidR="00FB15B9" w:rsidRPr="00751040">
                  <w:rPr>
                    <w:rFonts w:ascii="Arial" w:eastAsia="Times New Roman" w:hAnsi="Arial" w:cs="Arial"/>
                    <w:szCs w:val="20"/>
                  </w:rPr>
                  <w:t xml:space="preserve"> durch Variation verschiedener Kostenarten mithilfe eines Tabellenkalkulationspr</w:t>
                </w:r>
                <w:r w:rsidR="00FB15B9" w:rsidRPr="00751040">
                  <w:rPr>
                    <w:rFonts w:ascii="Arial" w:eastAsia="Times New Roman" w:hAnsi="Arial" w:cs="Arial"/>
                    <w:szCs w:val="20"/>
                  </w:rPr>
                  <w:t>o</w:t>
                </w:r>
                <w:r w:rsidR="00FB15B9" w:rsidRPr="00751040">
                  <w:rPr>
                    <w:rFonts w:ascii="Arial" w:eastAsia="Times New Roman" w:hAnsi="Arial" w:cs="Arial"/>
                    <w:szCs w:val="20"/>
                  </w:rPr>
                  <w:t>gramms</w:t>
                </w:r>
                <w:r w:rsidRPr="00751040">
                  <w:rPr>
                    <w:rFonts w:ascii="Arial" w:eastAsia="Times New Roman" w:hAnsi="Arial" w:cs="Arial"/>
                    <w:szCs w:val="20"/>
                  </w:rPr>
                  <w:t xml:space="preserve"> sowie die </w:t>
                </w:r>
                <w:r w:rsidR="00FB15B9" w:rsidRPr="00751040">
                  <w:rPr>
                    <w:rFonts w:ascii="Arial" w:eastAsia="Times New Roman" w:hAnsi="Arial" w:cs="Arial"/>
                    <w:szCs w:val="20"/>
                  </w:rPr>
                  <w:t xml:space="preserve">digitale Auswertung </w:t>
                </w:r>
                <w:r w:rsidRPr="00751040">
                  <w:rPr>
                    <w:rFonts w:ascii="Arial" w:eastAsia="Times New Roman" w:hAnsi="Arial" w:cs="Arial"/>
                    <w:szCs w:val="20"/>
                  </w:rPr>
                  <w:t>der Ergebnisse</w:t>
                </w:r>
              </w:p>
              <w:p w:rsidR="00777031" w:rsidRDefault="00777031" w:rsidP="001B1BF3">
                <w:pPr>
                  <w:numPr>
                    <w:ilvl w:val="0"/>
                    <w:numId w:val="27"/>
                  </w:numPr>
                  <w:spacing w:after="0" w:line="240" w:lineRule="auto"/>
                  <w:ind w:left="714" w:hanging="357"/>
                  <w:contextualSpacing/>
                  <w:rPr>
                    <w:rFonts w:ascii="Arial" w:eastAsia="Calibri" w:hAnsi="Arial" w:cs="Arial"/>
                    <w:szCs w:val="20"/>
                  </w:rPr>
                </w:pPr>
                <w:r w:rsidRPr="00751040">
                  <w:rPr>
                    <w:rFonts w:ascii="Arial" w:eastAsia="Calibri" w:hAnsi="Arial" w:cs="Arial"/>
                    <w:szCs w:val="20"/>
                  </w:rPr>
                  <w:t>Erwerb von Sicherheit im Umgang mit digitalen Medien</w:t>
                </w:r>
              </w:p>
            </w:sdtContent>
          </w:sdt>
          <w:p w:rsidR="00777031" w:rsidRDefault="00777031" w:rsidP="001B1BF3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contextualSpacing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Anwendung von Grundlagen eines Präsentationsprogramms (im Falle digitaler Ergebnispräsentation)</w:t>
            </w:r>
          </w:p>
          <w:p w:rsidR="00777031" w:rsidRDefault="00777031" w:rsidP="001B1BF3">
            <w:pPr>
              <w:spacing w:after="0" w:line="240" w:lineRule="auto"/>
              <w:contextualSpacing/>
              <w:rPr>
                <w:rFonts w:ascii="Arial" w:eastAsia="Times New Roman" w:hAnsi="Arial" w:cs="Arial"/>
                <w:szCs w:val="20"/>
              </w:rPr>
            </w:pPr>
          </w:p>
        </w:tc>
      </w:tr>
      <w:tr w:rsidR="00777031" w:rsidTr="001B1BF3">
        <w:trPr>
          <w:trHeight w:val="368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Unterrichtsmaterialien/Fundstelle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D. Schuster: Geschäfts- und Wertschöpfungsprozesse der Kreditinstitute: Dokumentation – Analyse – Steuerung (Merkur-BN 0859, LF 11, Kap</w:t>
            </w:r>
            <w:r w:rsidR="00751040">
              <w:rPr>
                <w:rFonts w:ascii="Arial" w:eastAsia="Times New Roman" w:hAnsi="Arial" w:cs="Arial"/>
                <w:szCs w:val="20"/>
              </w:rPr>
              <w:t>itel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392ECD">
              <w:rPr>
                <w:rFonts w:ascii="Arial" w:eastAsia="Times New Roman" w:hAnsi="Arial" w:cs="Arial"/>
                <w:szCs w:val="20"/>
              </w:rPr>
              <w:t>5</w:t>
            </w:r>
            <w:r w:rsidR="00751040">
              <w:rPr>
                <w:rFonts w:ascii="Arial" w:eastAsia="Times New Roman" w:hAnsi="Arial" w:cs="Arial"/>
                <w:szCs w:val="20"/>
              </w:rPr>
              <w:t>, S. 220 bis 237</w:t>
            </w:r>
            <w:r>
              <w:rPr>
                <w:rFonts w:ascii="Arial" w:eastAsia="Times New Roman" w:hAnsi="Arial" w:cs="Arial"/>
                <w:szCs w:val="20"/>
              </w:rPr>
              <w:t>)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i/>
                <w:szCs w:val="20"/>
              </w:rPr>
            </w:pPr>
            <w:r>
              <w:rPr>
                <w:rFonts w:ascii="Arial" w:eastAsia="Times New Roman" w:hAnsi="Arial" w:cs="Arial"/>
                <w:i/>
                <w:szCs w:val="20"/>
              </w:rPr>
              <w:t>Grundlagen bzw. zur Vertiefung:</w:t>
            </w:r>
          </w:p>
          <w:p w:rsidR="009D2107" w:rsidRPr="009D2107" w:rsidRDefault="009D2107" w:rsidP="009D210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9D2107">
              <w:rPr>
                <w:rFonts w:ascii="Arial" w:eastAsia="Times New Roman" w:hAnsi="Arial" w:cs="Arial"/>
                <w:szCs w:val="20"/>
              </w:rPr>
              <w:t>Vollkostenrechnung</w:t>
            </w:r>
            <w:r>
              <w:rPr>
                <w:rFonts w:ascii="Arial" w:eastAsia="Times New Roman" w:hAnsi="Arial" w:cs="Arial"/>
                <w:szCs w:val="20"/>
              </w:rPr>
              <w:t xml:space="preserve">: </w:t>
            </w:r>
            <w:r w:rsidRPr="009D2107">
              <w:rPr>
                <w:rFonts w:ascii="Arial" w:eastAsia="Times New Roman" w:hAnsi="Arial" w:cs="Arial"/>
                <w:szCs w:val="20"/>
              </w:rPr>
              <w:t>Kostenarten</w:t>
            </w:r>
            <w:r>
              <w:rPr>
                <w:rFonts w:ascii="Arial" w:eastAsia="Times New Roman" w:hAnsi="Arial" w:cs="Arial"/>
                <w:szCs w:val="20"/>
              </w:rPr>
              <w:t>-</w:t>
            </w:r>
            <w:r w:rsidRPr="009D2107">
              <w:rPr>
                <w:rFonts w:ascii="Arial" w:eastAsia="Times New Roman" w:hAnsi="Arial" w:cs="Arial"/>
                <w:szCs w:val="20"/>
              </w:rPr>
              <w:t>, Kostenstellen</w:t>
            </w:r>
            <w:r>
              <w:rPr>
                <w:rFonts w:ascii="Arial" w:eastAsia="Times New Roman" w:hAnsi="Arial" w:cs="Arial"/>
                <w:szCs w:val="20"/>
              </w:rPr>
              <w:t xml:space="preserve">- und </w:t>
            </w:r>
            <w:r w:rsidRPr="009D2107">
              <w:rPr>
                <w:rFonts w:ascii="Arial" w:eastAsia="Times New Roman" w:hAnsi="Arial" w:cs="Arial"/>
                <w:szCs w:val="20"/>
              </w:rPr>
              <w:t>Kostenträgerrechnung</w:t>
            </w:r>
            <w:r>
              <w:rPr>
                <w:rFonts w:ascii="Arial" w:eastAsia="Times New Roman" w:hAnsi="Arial" w:cs="Arial"/>
                <w:szCs w:val="20"/>
              </w:rPr>
              <w:t xml:space="preserve">, </w:t>
            </w:r>
            <w:r w:rsidR="00FB15B9" w:rsidRPr="009D2107">
              <w:rPr>
                <w:rFonts w:ascii="Arial" w:eastAsia="Times New Roman" w:hAnsi="Arial" w:cs="Arial"/>
                <w:szCs w:val="20"/>
              </w:rPr>
              <w:t>Stückleistungskalkulation</w:t>
            </w:r>
            <w:r w:rsidR="00FB15B9">
              <w:rPr>
                <w:rFonts w:ascii="Arial" w:eastAsia="Times New Roman" w:hAnsi="Arial" w:cs="Arial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szCs w:val="20"/>
              </w:rPr>
              <w:t>siehe Schulbuch, LF 11, Kap. 5.2</w:t>
            </w:r>
          </w:p>
          <w:p w:rsidR="00751040" w:rsidRDefault="00777031" w:rsidP="00751040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Aufgaben zur individuellen Differenzierung und zum Klausurentraining: siehe Lehrerbegleit-CD 3859</w:t>
            </w:r>
          </w:p>
          <w:p w:rsidR="00FB15B9" w:rsidRDefault="00FB15B9" w:rsidP="00751040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751040">
              <w:rPr>
                <w:rFonts w:ascii="Arial" w:eastAsia="Times New Roman" w:hAnsi="Arial" w:cs="Arial"/>
                <w:szCs w:val="20"/>
              </w:rPr>
              <w:t>Simulation von Standardeinzelkostenänderung</w:t>
            </w:r>
            <w:r w:rsidR="00751040" w:rsidRPr="00751040">
              <w:rPr>
                <w:rFonts w:ascii="Arial" w:eastAsia="Times New Roman" w:hAnsi="Arial" w:cs="Arial"/>
                <w:szCs w:val="20"/>
              </w:rPr>
              <w:t>en</w:t>
            </w:r>
            <w:r w:rsidRPr="00751040">
              <w:rPr>
                <w:rFonts w:ascii="Arial" w:eastAsia="Times New Roman" w:hAnsi="Arial" w:cs="Arial"/>
                <w:szCs w:val="20"/>
              </w:rPr>
              <w:t xml:space="preserve"> mithilfe von Excel: siehe Lehrerbegleit-CD 3859</w:t>
            </w:r>
          </w:p>
        </w:tc>
      </w:tr>
      <w:tr w:rsidR="00777031" w:rsidTr="001B1BF3">
        <w:trPr>
          <w:trHeight w:val="636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Organisatorische Hinweise</w:t>
            </w:r>
          </w:p>
          <w:p w:rsidR="00777031" w:rsidRDefault="00751040" w:rsidP="006255D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ggf. </w:t>
            </w:r>
            <w:r w:rsidR="00777031">
              <w:rPr>
                <w:rFonts w:ascii="Arial" w:eastAsia="Times New Roman" w:hAnsi="Arial" w:cs="Arial"/>
                <w:szCs w:val="20"/>
              </w:rPr>
              <w:t xml:space="preserve">Internetzugang, PC-Raum bzw. ausreichende Anzahl von </w:t>
            </w:r>
            <w:r w:rsidR="00777031" w:rsidRPr="00751040">
              <w:rPr>
                <w:rFonts w:ascii="Arial" w:eastAsia="Times New Roman" w:hAnsi="Arial" w:cs="Arial"/>
                <w:szCs w:val="20"/>
              </w:rPr>
              <w:t xml:space="preserve">Rechnern, </w:t>
            </w:r>
            <w:r w:rsidR="00FB15B9" w:rsidRPr="00751040">
              <w:rPr>
                <w:rFonts w:ascii="Arial" w:eastAsia="Times New Roman" w:hAnsi="Arial" w:cs="Arial"/>
                <w:szCs w:val="20"/>
              </w:rPr>
              <w:t>Tabellenkalkulationsprogramm</w:t>
            </w:r>
            <w:r w:rsidR="00FB15B9">
              <w:rPr>
                <w:rFonts w:ascii="Arial" w:eastAsia="Times New Roman" w:hAnsi="Arial" w:cs="Arial"/>
                <w:szCs w:val="20"/>
              </w:rPr>
              <w:t xml:space="preserve">, </w:t>
            </w:r>
            <w:proofErr w:type="spellStart"/>
            <w:r w:rsidR="00777031">
              <w:rPr>
                <w:rFonts w:ascii="Arial" w:eastAsia="Times New Roman" w:hAnsi="Arial" w:cs="Arial"/>
                <w:szCs w:val="20"/>
              </w:rPr>
              <w:t>Beamer</w:t>
            </w:r>
            <w:proofErr w:type="spellEnd"/>
            <w:r w:rsidR="00777031">
              <w:rPr>
                <w:rFonts w:ascii="Arial" w:eastAsia="Times New Roman" w:hAnsi="Arial" w:cs="Arial"/>
                <w:szCs w:val="20"/>
              </w:rPr>
              <w:t>, Visualizer, Präsentationssoftware</w:t>
            </w:r>
          </w:p>
        </w:tc>
      </w:tr>
    </w:tbl>
    <w:p w:rsidR="00777031" w:rsidRDefault="00777031" w:rsidP="00777031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0F28B6" w:rsidRDefault="000F28B6">
      <w:r>
        <w:br w:type="page"/>
      </w:r>
    </w:p>
    <w:p w:rsidR="00777031" w:rsidRDefault="00777031" w:rsidP="00777031">
      <w:pPr>
        <w:keepNext/>
        <w:spacing w:after="120" w:line="240" w:lineRule="auto"/>
        <w:outlineLvl w:val="1"/>
        <w:rPr>
          <w:rFonts w:ascii="Arial" w:eastAsia="Times New Roman" w:hAnsi="Arial" w:cs="Arial"/>
          <w:b/>
          <w:kern w:val="28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lastRenderedPageBreak/>
        <w:t>Didaktische Jahresplanung – Bankkaufmann/Bankkauffrau</w:t>
      </w:r>
    </w:p>
    <w:tbl>
      <w:tblPr>
        <w:tblW w:w="14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511"/>
        <w:gridCol w:w="7054"/>
      </w:tblGrid>
      <w:tr w:rsidR="00777031" w:rsidTr="001B1BF3">
        <w:trPr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tabs>
                <w:tab w:val="left" w:pos="2354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Ausbildungsjahr: 3</w:t>
            </w:r>
          </w:p>
          <w:p w:rsidR="00777031" w:rsidRDefault="00777031" w:rsidP="001B1BF3">
            <w:pPr>
              <w:tabs>
                <w:tab w:val="left" w:pos="2411"/>
                <w:tab w:val="left" w:pos="3232"/>
                <w:tab w:val="left" w:pos="3806"/>
              </w:tabs>
              <w:spacing w:before="60" w:after="6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Lernfeld Nr. 11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</w:rPr>
              <w:tab/>
              <w:t>(80 UStd.)</w:t>
            </w:r>
            <w:r>
              <w:rPr>
                <w:rFonts w:ascii="Arial" w:eastAsia="Times New Roman" w:hAnsi="Arial" w:cs="Arial"/>
                <w:szCs w:val="20"/>
              </w:rPr>
              <w:tab/>
            </w:r>
            <w:r w:rsidRPr="008D580E">
              <w:rPr>
                <w:rFonts w:ascii="Arial" w:eastAsia="Times New Roman" w:hAnsi="Arial" w:cs="Arial"/>
                <w:b/>
                <w:szCs w:val="20"/>
              </w:rPr>
              <w:t>Wertschöpfungsprozesse erfolg</w:t>
            </w:r>
            <w:r>
              <w:rPr>
                <w:rFonts w:ascii="Arial" w:eastAsia="Times New Roman" w:hAnsi="Arial" w:cs="Arial"/>
                <w:b/>
                <w:szCs w:val="20"/>
              </w:rPr>
              <w:t>sorientiert</w:t>
            </w:r>
            <w:r w:rsidRPr="008D580E">
              <w:rPr>
                <w:rFonts w:ascii="Arial" w:eastAsia="Times New Roman" w:hAnsi="Arial" w:cs="Arial"/>
                <w:b/>
                <w:szCs w:val="20"/>
              </w:rPr>
              <w:t xml:space="preserve"> steuern</w:t>
            </w:r>
          </w:p>
          <w:p w:rsidR="00777031" w:rsidRDefault="00777031" w:rsidP="00AA6CC4">
            <w:pPr>
              <w:tabs>
                <w:tab w:val="left" w:pos="2411"/>
                <w:tab w:val="left" w:pos="380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Lernsituation Nr. </w:t>
            </w:r>
            <w:r w:rsidR="00267F4F">
              <w:rPr>
                <w:rFonts w:ascii="Arial" w:eastAsia="Times New Roman" w:hAnsi="Arial" w:cs="Arial"/>
                <w:b/>
                <w:szCs w:val="20"/>
              </w:rPr>
              <w:t>6</w:t>
            </w:r>
            <w:r>
              <w:rPr>
                <w:rFonts w:ascii="Arial" w:eastAsia="Times New Roman" w:hAnsi="Arial" w:cs="Arial"/>
                <w:b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Cs w:val="20"/>
              </w:rPr>
              <w:tab/>
            </w:r>
            <w:r>
              <w:rPr>
                <w:rFonts w:ascii="Arial" w:eastAsia="Times New Roman" w:hAnsi="Arial" w:cs="Arial"/>
                <w:szCs w:val="20"/>
              </w:rPr>
              <w:t>(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18</w:t>
            </w:r>
            <w:r w:rsidRPr="00AA6CC4">
              <w:rPr>
                <w:rFonts w:ascii="Arial" w:eastAsia="Times New Roman" w:hAnsi="Arial" w:cs="Arial"/>
                <w:szCs w:val="20"/>
              </w:rPr>
              <w:t>-</w:t>
            </w:r>
            <w:r w:rsidR="00AA6CC4" w:rsidRPr="00AA6CC4">
              <w:rPr>
                <w:rFonts w:ascii="Arial" w:eastAsia="Times New Roman" w:hAnsi="Arial" w:cs="Arial"/>
                <w:szCs w:val="20"/>
              </w:rPr>
              <w:t>20</w:t>
            </w:r>
            <w:r w:rsidRPr="00AA6CC4">
              <w:rPr>
                <w:rFonts w:ascii="Arial" w:eastAsia="Times New Roman" w:hAnsi="Arial" w:cs="Arial"/>
                <w:szCs w:val="20"/>
              </w:rPr>
              <w:t xml:space="preserve"> UStd.)</w:t>
            </w:r>
            <w:r w:rsidRPr="00AA6CC4">
              <w:rPr>
                <w:rFonts w:ascii="Arial" w:eastAsia="Times New Roman" w:hAnsi="Arial" w:cs="Arial"/>
                <w:b/>
                <w:szCs w:val="20"/>
              </w:rPr>
              <w:tab/>
            </w:r>
            <w:r w:rsidR="00267F4F" w:rsidRPr="00AA6CC4">
              <w:rPr>
                <w:rFonts w:ascii="Arial" w:eastAsia="Times New Roman" w:hAnsi="Arial" w:cs="Arial"/>
                <w:szCs w:val="20"/>
              </w:rPr>
              <w:t>Produkt</w:t>
            </w:r>
            <w:r w:rsidR="00267F4F" w:rsidRPr="00267F4F">
              <w:rPr>
                <w:rFonts w:ascii="Arial" w:eastAsia="Times New Roman" w:hAnsi="Arial" w:cs="Arial"/>
                <w:szCs w:val="20"/>
              </w:rPr>
              <w:t>- und Kundenkalkulation</w:t>
            </w:r>
            <w:r w:rsidR="00267F4F"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267F4F" w:rsidRPr="00267F4F">
              <w:rPr>
                <w:rFonts w:ascii="Arial" w:eastAsia="Times New Roman" w:hAnsi="Arial" w:cs="Arial"/>
                <w:szCs w:val="20"/>
              </w:rPr>
              <w:t>durchführen und die mehrstufige Deckungsbeitragsrechnung anwenden</w:t>
            </w:r>
          </w:p>
        </w:tc>
      </w:tr>
      <w:tr w:rsidR="00777031" w:rsidTr="001B1BF3">
        <w:trPr>
          <w:trHeight w:val="1112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 xml:space="preserve">Einstiegsszenario </w:t>
            </w:r>
          </w:p>
          <w:p w:rsidR="00085BFE" w:rsidRDefault="00085BFE" w:rsidP="00267F4F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Im Rahmen der Produkt- und Kundenkalkulation sind folgende Situationen gegeben:</w:t>
            </w:r>
          </w:p>
          <w:p w:rsidR="00085BFE" w:rsidRDefault="00085BFE" w:rsidP="00267F4F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777031" w:rsidRPr="00961946" w:rsidRDefault="00085BFE" w:rsidP="00961946">
            <w:pPr>
              <w:spacing w:after="0" w:line="240" w:lineRule="auto"/>
              <w:ind w:left="224" w:right="227"/>
              <w:rPr>
                <w:rFonts w:ascii="Arial" w:eastAsia="Times New Roman" w:hAnsi="Arial" w:cs="Arial"/>
                <w:sz w:val="20"/>
                <w:szCs w:val="20"/>
              </w:rPr>
            </w:pPr>
            <w:r w:rsidRPr="00961946">
              <w:rPr>
                <w:rFonts w:ascii="Arial" w:eastAsia="Times New Roman" w:hAnsi="Arial" w:cs="Arial"/>
                <w:i/>
                <w:sz w:val="20"/>
                <w:szCs w:val="20"/>
              </w:rPr>
              <w:t>Kalkulation von Aktivprodukten: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67F4F" w:rsidRPr="00961946">
              <w:rPr>
                <w:rFonts w:ascii="Arial" w:eastAsia="Times New Roman" w:hAnsi="Arial" w:cs="Arial"/>
                <w:sz w:val="20"/>
                <w:szCs w:val="20"/>
              </w:rPr>
              <w:t>Ein Firmenkunde will einen Kontokorrentkredit in Höhe von  120</w:t>
            </w:r>
            <w:r w:rsidR="00EA2F88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267F4F" w:rsidRPr="00961946">
              <w:rPr>
                <w:rFonts w:ascii="Arial" w:eastAsia="Times New Roman" w:hAnsi="Arial" w:cs="Arial"/>
                <w:sz w:val="20"/>
                <w:szCs w:val="20"/>
              </w:rPr>
              <w:t>000,00 €. Er verlangt einen Nettozinssatz von 9,5 % p.a. Der Marktzinssatz für eine alternative Anlage am GKM beträgt 5,5 % p.a. Die Bank verlangt, dass nur Geschäfte eingegangen werden, bei denen sich das eingesetzte Eigenkapital vor Ertragsteuern mit mindestens 30%  p. a. verzinst.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67F4F" w:rsidRPr="00961946">
              <w:rPr>
                <w:rFonts w:ascii="Arial" w:eastAsia="Times New Roman" w:hAnsi="Arial" w:cs="Arial"/>
                <w:sz w:val="20"/>
                <w:szCs w:val="20"/>
              </w:rPr>
              <w:t>Der Kunde wurde der KSA-Forderungsklasse Unternehmen zugeordnet und von einer Ratingagentur mit BBB+ geratet.</w:t>
            </w:r>
          </w:p>
          <w:p w:rsidR="00085BFE" w:rsidRPr="00961946" w:rsidRDefault="00085BFE" w:rsidP="00961946">
            <w:pPr>
              <w:spacing w:after="0" w:line="240" w:lineRule="auto"/>
              <w:ind w:left="224" w:right="22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85BFE" w:rsidRPr="00961946" w:rsidRDefault="00085BFE" w:rsidP="00961946">
            <w:pPr>
              <w:spacing w:after="0" w:line="240" w:lineRule="auto"/>
              <w:ind w:left="224" w:right="227"/>
              <w:rPr>
                <w:rFonts w:ascii="Arial" w:eastAsia="Times New Roman" w:hAnsi="Arial" w:cs="Arial"/>
                <w:sz w:val="20"/>
                <w:szCs w:val="20"/>
              </w:rPr>
            </w:pPr>
            <w:r w:rsidRPr="00961946">
              <w:rPr>
                <w:rFonts w:ascii="Arial" w:eastAsia="Times New Roman" w:hAnsi="Arial" w:cs="Arial"/>
                <w:i/>
                <w:sz w:val="20"/>
                <w:szCs w:val="20"/>
              </w:rPr>
              <w:t>Kalkulation von Passivprodukten: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 xml:space="preserve"> Die Kundin Hanne Schmitt will erneut ein Festgeld von 25</w:t>
            </w:r>
            <w:r w:rsidR="00EA2F88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>000,00 € auf ihrem Termingeldkonto anlegen. Festlegung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>frist 1 Monat. Sie verlangt eine Verzinsung von 3 % p.a. Die Normkondition für derartige Einlagen liegt bei 2,5 %. Die Standardeinzelkosten für eine Termi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>geldanlage von Kunden als Folgegeschäft betragen 5,00 €. Der alternative GKM-Zins liegt bei 2,9 %, die Standardeinzelkosten für die Beschäftigung am GKM werden nicht berücksichtigt.</w:t>
            </w:r>
          </w:p>
          <w:p w:rsidR="00085BFE" w:rsidRPr="00961946" w:rsidRDefault="00085BFE" w:rsidP="00961946">
            <w:pPr>
              <w:spacing w:after="0" w:line="240" w:lineRule="auto"/>
              <w:ind w:left="224" w:right="22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85BFE" w:rsidRPr="00961946" w:rsidRDefault="00085BFE" w:rsidP="00961946">
            <w:pPr>
              <w:spacing w:after="0" w:line="240" w:lineRule="auto"/>
              <w:ind w:left="224" w:right="227"/>
              <w:rPr>
                <w:rFonts w:ascii="Arial" w:eastAsia="Times New Roman" w:hAnsi="Arial" w:cs="Arial"/>
                <w:sz w:val="20"/>
                <w:szCs w:val="20"/>
              </w:rPr>
            </w:pPr>
            <w:r w:rsidRPr="00961946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Kundenkalkulation: 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>Die Kundin Anne Schreiner hat sich vor zwei Jahren selbstständig gemacht. Sie unterhält ein laufendes Konto. Die Kalkulation di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>ses Kontos führte zu einem positiven Deckungsbeitrag von 90,00 €. Die Ku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961946">
              <w:rPr>
                <w:rFonts w:ascii="Arial" w:eastAsia="Times New Roman" w:hAnsi="Arial" w:cs="Arial"/>
                <w:sz w:val="20"/>
                <w:szCs w:val="20"/>
              </w:rPr>
              <w:t>din verlangt eine Senkung des Zinssatzes um 1/2 % mit der Begründung, dass ihr dieser Zinssatz von einem Mitwettbewerber geboten worden sei, falls sie mit ihm in Geschäftsverbindung trete.</w:t>
            </w:r>
          </w:p>
          <w:p w:rsidR="00085BFE" w:rsidRDefault="00085BFE" w:rsidP="00085BFE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085BFE" w:rsidRDefault="00085BFE" w:rsidP="0096194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In allen drei Fällen m</w:t>
            </w:r>
            <w:r w:rsidR="00961946">
              <w:rPr>
                <w:rFonts w:ascii="Arial" w:eastAsia="Times New Roman" w:hAnsi="Arial" w:cs="Arial"/>
                <w:szCs w:val="20"/>
              </w:rPr>
              <w:t>uss für die Anliegen der Kunden eine Entscheidung getroffen werden, die sich an der Vorteilhaftigkeit des Kreditinstituts au</w:t>
            </w:r>
            <w:r w:rsidR="00961946">
              <w:rPr>
                <w:rFonts w:ascii="Arial" w:eastAsia="Times New Roman" w:hAnsi="Arial" w:cs="Arial"/>
                <w:szCs w:val="20"/>
              </w:rPr>
              <w:t>s</w:t>
            </w:r>
            <w:r w:rsidR="00961946">
              <w:rPr>
                <w:rFonts w:ascii="Arial" w:eastAsia="Times New Roman" w:hAnsi="Arial" w:cs="Arial"/>
                <w:szCs w:val="20"/>
              </w:rPr>
              <w:t>richtet.</w:t>
            </w:r>
          </w:p>
          <w:p w:rsidR="006255D6" w:rsidRDefault="006255D6" w:rsidP="00961946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tabs>
                <w:tab w:val="left" w:pos="1985"/>
                <w:tab w:val="left" w:pos="3402"/>
              </w:tabs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Handlungsprodukt/Lernergebnis</w:t>
            </w:r>
          </w:p>
          <w:p w:rsidR="00961946" w:rsidRPr="00EA2F88" w:rsidRDefault="00961946" w:rsidP="00347492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EA2F88">
              <w:rPr>
                <w:rFonts w:ascii="Arial" w:eastAsia="Times New Roman" w:hAnsi="Arial" w:cs="Arial"/>
              </w:rPr>
              <w:t>Kalkulationen von Aktiv- und Passivprodukten</w:t>
            </w:r>
          </w:p>
          <w:p w:rsidR="00347492" w:rsidRPr="00EA2F88" w:rsidRDefault="00347492" w:rsidP="00347492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A2F88">
              <w:rPr>
                <w:rFonts w:ascii="Arial" w:eastAsia="Times New Roman" w:hAnsi="Arial" w:cs="Arial"/>
              </w:rPr>
              <w:t xml:space="preserve">Ermittlung von </w:t>
            </w:r>
            <w:r w:rsidRPr="00EA2F88">
              <w:rPr>
                <w:rFonts w:ascii="Arial" w:hAnsi="Arial" w:cs="Arial"/>
              </w:rPr>
              <w:t>Standardrisikokostensätzen</w:t>
            </w:r>
          </w:p>
          <w:p w:rsidR="00347492" w:rsidRPr="00EA2F88" w:rsidRDefault="00347492" w:rsidP="00347492">
            <w:pPr>
              <w:pStyle w:val="KeinLeerraum"/>
              <w:numPr>
                <w:ilvl w:val="0"/>
                <w:numId w:val="23"/>
              </w:numPr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 xml:space="preserve">Ermittlung von Standardeinzelkostensätzen </w:t>
            </w:r>
          </w:p>
          <w:p w:rsidR="00347492" w:rsidRPr="00EA2F88" w:rsidRDefault="00347492" w:rsidP="00347492">
            <w:pPr>
              <w:pStyle w:val="KeinLeerraum"/>
              <w:numPr>
                <w:ilvl w:val="0"/>
                <w:numId w:val="23"/>
              </w:numPr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Ermittlung von Eigenkapitalkostensätzen</w:t>
            </w:r>
          </w:p>
          <w:p w:rsidR="00347492" w:rsidRPr="00EA2F88" w:rsidRDefault="00347492" w:rsidP="00347492">
            <w:pPr>
              <w:pStyle w:val="KeinLeerraum"/>
              <w:numPr>
                <w:ilvl w:val="0"/>
                <w:numId w:val="23"/>
              </w:numPr>
              <w:rPr>
                <w:rFonts w:cs="Arial"/>
                <w:sz w:val="22"/>
              </w:rPr>
            </w:pPr>
            <w:r w:rsidRPr="00EA2F88">
              <w:rPr>
                <w:rFonts w:cs="Arial"/>
                <w:sz w:val="22"/>
              </w:rPr>
              <w:t>Berechnung von Gemeinkosten- und Gewinnzuschlägen</w:t>
            </w:r>
          </w:p>
          <w:p w:rsidR="00961946" w:rsidRPr="00EA2F88" w:rsidRDefault="00347492" w:rsidP="00347492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EA2F88">
              <w:rPr>
                <w:rFonts w:ascii="Arial" w:eastAsia="Times New Roman" w:hAnsi="Arial" w:cs="Arial"/>
              </w:rPr>
              <w:t xml:space="preserve">Berechnung von </w:t>
            </w:r>
            <w:r w:rsidR="00961946" w:rsidRPr="00EA2F88">
              <w:rPr>
                <w:rFonts w:ascii="Arial" w:eastAsia="Times New Roman" w:hAnsi="Arial" w:cs="Arial"/>
              </w:rPr>
              <w:t>Deckungsbeiträgen</w:t>
            </w:r>
          </w:p>
          <w:p w:rsidR="00961946" w:rsidRDefault="00347492" w:rsidP="00347492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EA2F88">
              <w:rPr>
                <w:rFonts w:ascii="Arial" w:eastAsia="Times New Roman" w:hAnsi="Arial" w:cs="Arial"/>
              </w:rPr>
              <w:t xml:space="preserve">ggf. Kalkulation von </w:t>
            </w:r>
            <w:r w:rsidR="00961946" w:rsidRPr="00EA2F88">
              <w:rPr>
                <w:rFonts w:ascii="Arial" w:eastAsia="Times New Roman" w:hAnsi="Arial" w:cs="Arial"/>
              </w:rPr>
              <w:t>Geschäftsverbindungen</w:t>
            </w:r>
          </w:p>
          <w:p w:rsidR="00EA2F88" w:rsidRPr="00EA2F88" w:rsidRDefault="00EA2F88" w:rsidP="00347492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ggf. Excel-Anwendung: Berechnungen und </w:t>
            </w:r>
            <w:r w:rsidRPr="00EA2F88">
              <w:rPr>
                <w:rFonts w:ascii="Arial" w:eastAsia="Times New Roman" w:hAnsi="Arial" w:cs="Arial"/>
              </w:rPr>
              <w:t>Simulation im Rahmen der Produktkalkulation</w:t>
            </w:r>
          </w:p>
          <w:p w:rsidR="00777031" w:rsidRDefault="00777031" w:rsidP="00DC1D97">
            <w:p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</w:p>
        </w:tc>
      </w:tr>
      <w:tr w:rsidR="00777031" w:rsidTr="001B1BF3">
        <w:trPr>
          <w:trHeight w:val="2433"/>
          <w:jc w:val="center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60" w:line="36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lastRenderedPageBreak/>
              <w:t>Wesentliche Kompetenzen</w:t>
            </w:r>
          </w:p>
          <w:p w:rsidR="00777031" w:rsidRDefault="00777031" w:rsidP="001B1BF3">
            <w:pPr>
              <w:spacing w:after="0" w:line="360" w:lineRule="auto"/>
              <w:rPr>
                <w:rFonts w:ascii="Arial" w:eastAsia="MS Mincho" w:hAnsi="Arial" w:cs="Arial"/>
                <w:szCs w:val="20"/>
              </w:rPr>
            </w:pPr>
            <w:r>
              <w:rPr>
                <w:rFonts w:ascii="Arial" w:eastAsia="MS Mincho" w:hAnsi="Arial" w:cs="Arial"/>
                <w:szCs w:val="20"/>
              </w:rPr>
              <w:t>Die Schülerinnen und Schüler sind in der Lage ...</w:t>
            </w:r>
          </w:p>
          <w:p w:rsidR="00961946" w:rsidRPr="00961946" w:rsidRDefault="00961946" w:rsidP="00961946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961946">
              <w:rPr>
                <w:rFonts w:ascii="Arial" w:eastAsia="MS Mincho" w:hAnsi="Arial" w:cs="Arial"/>
              </w:rPr>
              <w:t>den Begriff Deckungsbeitrag zu erklären</w:t>
            </w:r>
            <w:r>
              <w:rPr>
                <w:rFonts w:ascii="Arial" w:eastAsia="MS Mincho" w:hAnsi="Arial" w:cs="Arial"/>
              </w:rPr>
              <w:t>.</w:t>
            </w:r>
          </w:p>
          <w:p w:rsidR="00961946" w:rsidRPr="00961946" w:rsidRDefault="00961946" w:rsidP="00961946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961946">
              <w:rPr>
                <w:rFonts w:ascii="Arial" w:eastAsia="MS Mincho" w:hAnsi="Arial" w:cs="Arial"/>
              </w:rPr>
              <w:t xml:space="preserve">die Preisuntergrenze von Aktivprodukten zu </w:t>
            </w:r>
            <w:r>
              <w:rPr>
                <w:rFonts w:ascii="Arial" w:eastAsia="MS Mincho" w:hAnsi="Arial" w:cs="Arial"/>
              </w:rPr>
              <w:t>kalkulieren.</w:t>
            </w:r>
          </w:p>
          <w:p w:rsidR="00961946" w:rsidRDefault="00961946" w:rsidP="00961946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den Standardrisikokostensatz (Risikomarge) und den Standardeinze</w:t>
            </w:r>
            <w:r>
              <w:rPr>
                <w:rFonts w:ascii="Arial" w:eastAsia="MS Mincho" w:hAnsi="Arial" w:cs="Arial"/>
              </w:rPr>
              <w:t>l</w:t>
            </w:r>
            <w:r>
              <w:rPr>
                <w:rFonts w:ascii="Arial" w:eastAsia="MS Mincho" w:hAnsi="Arial" w:cs="Arial"/>
              </w:rPr>
              <w:t>kostensatz (Betriebskostenmarge) sowie den Eigenkapitalkostensatz (Eigenkapitalkostenmarge) zu berechnen.</w:t>
            </w:r>
          </w:p>
          <w:p w:rsidR="00961946" w:rsidRDefault="00961946" w:rsidP="00961946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961946">
              <w:rPr>
                <w:rFonts w:ascii="Arial" w:eastAsia="MS Mincho" w:hAnsi="Arial" w:cs="Arial"/>
              </w:rPr>
              <w:t>Gemeinkosten- und Gewinnzuschläge zu ermitteln</w:t>
            </w:r>
            <w:r>
              <w:rPr>
                <w:rFonts w:ascii="Arial" w:eastAsia="MS Mincho" w:hAnsi="Arial" w:cs="Arial"/>
              </w:rPr>
              <w:t>.</w:t>
            </w:r>
          </w:p>
          <w:p w:rsidR="00961946" w:rsidRPr="00961946" w:rsidRDefault="00961946" w:rsidP="00961946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im Rahmen der Kalkulation von Passivprodukten die Preisobergrenze festzusetzen.</w:t>
            </w:r>
          </w:p>
          <w:p w:rsidR="00961946" w:rsidRPr="00961946" w:rsidRDefault="00961946" w:rsidP="00961946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961946">
              <w:rPr>
                <w:rFonts w:ascii="Arial" w:eastAsia="MS Mincho" w:hAnsi="Arial" w:cs="Arial"/>
              </w:rPr>
              <w:t>die mehrstufige Deckungsbeitragsrechnung durchzuführen</w:t>
            </w:r>
            <w:r w:rsidR="00347492">
              <w:rPr>
                <w:rFonts w:ascii="Arial" w:eastAsia="MS Mincho" w:hAnsi="Arial" w:cs="Arial"/>
              </w:rPr>
              <w:t>.</w:t>
            </w:r>
          </w:p>
          <w:p w:rsidR="00DC1D97" w:rsidRDefault="00961946" w:rsidP="00DC1D97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 w:rsidRPr="00961946">
              <w:rPr>
                <w:rFonts w:ascii="Arial" w:eastAsia="MS Mincho" w:hAnsi="Arial" w:cs="Arial"/>
              </w:rPr>
              <w:t>die Kalkulation einer Geschäftsverbindung vorzunehmen</w:t>
            </w:r>
            <w:r w:rsidR="00347492">
              <w:rPr>
                <w:rFonts w:ascii="Arial" w:eastAsia="MS Mincho" w:hAnsi="Arial" w:cs="Arial"/>
              </w:rPr>
              <w:t>.</w:t>
            </w:r>
          </w:p>
          <w:p w:rsidR="00777031" w:rsidRPr="00EA2F88" w:rsidRDefault="00EA2F88" w:rsidP="00EA2F88">
            <w:pPr>
              <w:numPr>
                <w:ilvl w:val="0"/>
                <w:numId w:val="25"/>
              </w:numPr>
              <w:contextualSpacing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 xml:space="preserve">ggf. </w:t>
            </w:r>
            <w:r w:rsidRPr="00EA2F88">
              <w:rPr>
                <w:rFonts w:ascii="Arial" w:eastAsia="MS Mincho" w:hAnsi="Arial" w:cs="Arial"/>
              </w:rPr>
              <w:t>mithilfe eines Tabellenkalkulationsprogramms</w:t>
            </w:r>
            <w:r>
              <w:rPr>
                <w:rFonts w:ascii="Arial" w:eastAsia="MS Mincho" w:hAnsi="Arial" w:cs="Arial"/>
              </w:rPr>
              <w:t xml:space="preserve"> die Produktkalkulat</w:t>
            </w:r>
            <w:r>
              <w:rPr>
                <w:rFonts w:ascii="Arial" w:eastAsia="MS Mincho" w:hAnsi="Arial" w:cs="Arial"/>
              </w:rPr>
              <w:t>i</w:t>
            </w:r>
            <w:r>
              <w:rPr>
                <w:rFonts w:ascii="Arial" w:eastAsia="MS Mincho" w:hAnsi="Arial" w:cs="Arial"/>
              </w:rPr>
              <w:t xml:space="preserve">on zu simulieren und die gewonnenen </w:t>
            </w:r>
            <w:r w:rsidRPr="00EA2F88">
              <w:rPr>
                <w:rFonts w:ascii="Arial" w:eastAsia="MS Mincho" w:hAnsi="Arial" w:cs="Arial"/>
              </w:rPr>
              <w:t xml:space="preserve">Daten </w:t>
            </w:r>
            <w:r w:rsidR="00DC1D97" w:rsidRPr="00EA2F88">
              <w:rPr>
                <w:rFonts w:ascii="Arial" w:eastAsia="Times New Roman" w:hAnsi="Arial" w:cs="Arial"/>
                <w:szCs w:val="20"/>
              </w:rPr>
              <w:t>digital auszuwerten.</w:t>
            </w:r>
          </w:p>
          <w:p w:rsidR="00EA2F88" w:rsidRDefault="00EA2F88" w:rsidP="00EA2F88">
            <w:pPr>
              <w:ind w:left="360"/>
              <w:contextualSpacing/>
              <w:rPr>
                <w:rFonts w:ascii="Arial" w:eastAsia="MS Mincho" w:hAnsi="Arial" w:cs="Arial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6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Konkretisierung der Inhalte</w:t>
            </w:r>
          </w:p>
          <w:p w:rsidR="00961946" w:rsidRPr="00961946" w:rsidRDefault="00961946" w:rsidP="0096194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961946">
              <w:rPr>
                <w:rFonts w:cs="Arial"/>
                <w:sz w:val="22"/>
              </w:rPr>
              <w:t>Kalkulation Preisuntergrenzen</w:t>
            </w:r>
          </w:p>
          <w:p w:rsidR="00961946" w:rsidRPr="00961946" w:rsidRDefault="00961946" w:rsidP="0096194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961946">
              <w:rPr>
                <w:rFonts w:cs="Arial"/>
                <w:sz w:val="22"/>
              </w:rPr>
              <w:t>Kalkulation  Preisobergrenzen</w:t>
            </w:r>
          </w:p>
          <w:p w:rsidR="00961946" w:rsidRDefault="00961946" w:rsidP="0096194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961946">
              <w:rPr>
                <w:rFonts w:cs="Arial"/>
                <w:sz w:val="22"/>
              </w:rPr>
              <w:t>Standardrisikokostensatz (Risikomarge)</w:t>
            </w:r>
          </w:p>
          <w:p w:rsidR="00961946" w:rsidRDefault="00961946" w:rsidP="0096194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961946">
              <w:rPr>
                <w:rFonts w:cs="Arial"/>
                <w:sz w:val="22"/>
              </w:rPr>
              <w:t>Standardeinzelkostensatz (Betriebskostenmarge)</w:t>
            </w:r>
            <w:r>
              <w:rPr>
                <w:rFonts w:cs="Arial"/>
                <w:sz w:val="22"/>
              </w:rPr>
              <w:t xml:space="preserve"> </w:t>
            </w:r>
          </w:p>
          <w:p w:rsidR="00961946" w:rsidRPr="00961946" w:rsidRDefault="00961946" w:rsidP="0096194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961946">
              <w:rPr>
                <w:rFonts w:cs="Arial"/>
                <w:sz w:val="22"/>
              </w:rPr>
              <w:t>Eigenkapitalkostensatz (Eigenkapitalkostenmarge)</w:t>
            </w:r>
          </w:p>
          <w:p w:rsidR="00961946" w:rsidRDefault="00961946" w:rsidP="0096194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961946">
              <w:rPr>
                <w:rFonts w:cs="Arial"/>
                <w:sz w:val="22"/>
              </w:rPr>
              <w:t>Gemeinkosten- und Gewinnzuschläge</w:t>
            </w:r>
          </w:p>
          <w:p w:rsidR="00961946" w:rsidRPr="00961946" w:rsidRDefault="00961946" w:rsidP="0096194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961946">
              <w:rPr>
                <w:rFonts w:cs="Arial"/>
                <w:sz w:val="22"/>
              </w:rPr>
              <w:t>Deckungsbeitragsrechnung</w:t>
            </w:r>
          </w:p>
          <w:p w:rsidR="00961946" w:rsidRDefault="00961946" w:rsidP="0096194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 w:rsidRPr="00961946">
              <w:rPr>
                <w:rFonts w:cs="Arial"/>
                <w:sz w:val="22"/>
              </w:rPr>
              <w:t>Kundenkalkulation</w:t>
            </w:r>
          </w:p>
          <w:p w:rsidR="00347492" w:rsidRPr="00961946" w:rsidRDefault="00347492" w:rsidP="00961946">
            <w:pPr>
              <w:pStyle w:val="KeinLeerraum"/>
              <w:numPr>
                <w:ilvl w:val="0"/>
                <w:numId w:val="26"/>
              </w:num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Geschäftsstellenkalkulation (Exkurs)</w:t>
            </w:r>
          </w:p>
          <w:p w:rsidR="00777031" w:rsidRDefault="00777031" w:rsidP="00347492">
            <w:pPr>
              <w:pStyle w:val="KeinLeerraum"/>
              <w:rPr>
                <w:rFonts w:eastAsia="MS Mincho" w:cs="Arial"/>
              </w:rPr>
            </w:pPr>
          </w:p>
        </w:tc>
      </w:tr>
      <w:tr w:rsidR="00777031" w:rsidTr="001B1BF3">
        <w:trPr>
          <w:trHeight w:val="517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Lern- und Arbeitstechniken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Einzelarbeit, Partnerarbeit, Arbeit mit Gesetzestexten, Internetrecherche, Ergebnispräsentation</w:t>
            </w:r>
          </w:p>
          <w:p w:rsidR="00EA2F88" w:rsidRDefault="00EA2F88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777031" w:rsidTr="001B1BF3">
        <w:trPr>
          <w:trHeight w:val="569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  <w:r>
              <w:rPr>
                <w:rFonts w:ascii="Arial" w:eastAsia="Times New Roman" w:hAnsi="Arial" w:cs="Arial"/>
                <w:b/>
                <w:lang w:eastAsia="de-DE"/>
              </w:rPr>
              <w:t>Digitale Kompetenzen</w:t>
            </w:r>
          </w:p>
          <w:p w:rsidR="00DC1D97" w:rsidRDefault="00DC1D97" w:rsidP="001B1BF3">
            <w:pPr>
              <w:spacing w:after="0" w:line="240" w:lineRule="auto"/>
              <w:rPr>
                <w:rFonts w:ascii="Arial" w:eastAsia="Times New Roman" w:hAnsi="Arial" w:cs="Arial"/>
                <w:b/>
                <w:lang w:eastAsia="de-DE"/>
              </w:rPr>
            </w:pPr>
          </w:p>
          <w:sdt>
            <w:sdtPr>
              <w:rPr>
                <w:rFonts w:ascii="Arial" w:eastAsia="Calibri" w:hAnsi="Arial" w:cs="Arial"/>
                <w:szCs w:val="20"/>
              </w:rPr>
              <w:id w:val="1611387945"/>
              <w:placeholder>
                <w:docPart w:val="0A8BAA3ECDD74B259545CB25A5AD3952"/>
              </w:placeholder>
            </w:sdtPr>
            <w:sdtEndPr/>
            <w:sdtContent>
              <w:p w:rsidR="00777031" w:rsidRPr="00777031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77031">
                  <w:rPr>
                    <w:rFonts w:ascii="Arial" w:eastAsia="Calibri" w:hAnsi="Arial" w:cs="Arial"/>
                    <w:szCs w:val="20"/>
                  </w:rPr>
                  <w:t>Entwicklung und Anwendung von Bewertungskriterien zur Überprüfung der Validität von Informationen (z.B. aus dem Internet, Printmedien)</w:t>
                </w:r>
              </w:p>
              <w:p w:rsidR="00777031" w:rsidRPr="00777031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77031">
                  <w:rPr>
                    <w:rFonts w:ascii="Arial" w:eastAsia="Calibri" w:hAnsi="Arial" w:cs="Arial"/>
                    <w:szCs w:val="20"/>
                  </w:rPr>
                  <w:t>Reflexion eigene</w:t>
                </w:r>
                <w:r>
                  <w:rPr>
                    <w:rFonts w:ascii="Arial" w:eastAsia="Calibri" w:hAnsi="Arial" w:cs="Arial"/>
                    <w:szCs w:val="20"/>
                  </w:rPr>
                  <w:t>r</w:t>
                </w:r>
                <w:r w:rsidRPr="00777031">
                  <w:rPr>
                    <w:rFonts w:ascii="Arial" w:eastAsia="Calibri" w:hAnsi="Arial" w:cs="Arial"/>
                    <w:szCs w:val="20"/>
                  </w:rPr>
                  <w:t xml:space="preserve"> Arbeitsprozesse im Hinblick auf Zeitmanagement und Zielorientierung</w:t>
                </w:r>
              </w:p>
              <w:p w:rsidR="00777031" w:rsidRPr="00777031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Calibri" w:hAnsi="Arial" w:cs="Arial"/>
                    <w:szCs w:val="20"/>
                  </w:rPr>
                </w:pPr>
                <w:r w:rsidRPr="00777031">
                  <w:rPr>
                    <w:rFonts w:ascii="Arial" w:eastAsia="Calibri" w:hAnsi="Arial" w:cs="Arial"/>
                    <w:szCs w:val="20"/>
                  </w:rPr>
                  <w:t>Reflexion eigene Arbeitsergebnisse im Hinblick auf Informationsgehalt, Aktualität und Stichhaltigkeit</w:t>
                </w:r>
              </w:p>
              <w:p w:rsidR="00777031" w:rsidRDefault="00777031" w:rsidP="001B1BF3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rPr>
                    <w:rFonts w:ascii="Arial" w:eastAsia="Times New Roman" w:hAnsi="Arial" w:cs="Arial"/>
                    <w:szCs w:val="20"/>
                  </w:rPr>
                </w:pPr>
                <w:r>
                  <w:rPr>
                    <w:rFonts w:ascii="Arial" w:eastAsia="Times New Roman" w:hAnsi="Arial" w:cs="Arial"/>
                    <w:szCs w:val="20"/>
                  </w:rPr>
                  <w:t>Nutzung informationstechnischer Systeme</w:t>
                </w:r>
              </w:p>
              <w:p w:rsidR="00D1692A" w:rsidRPr="00EA2F88" w:rsidRDefault="00EA2F88" w:rsidP="00D1692A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rPr>
                    <w:rFonts w:ascii="Arial" w:eastAsia="Times New Roman" w:hAnsi="Arial" w:cs="Arial"/>
                    <w:szCs w:val="20"/>
                  </w:rPr>
                </w:pPr>
                <w:r w:rsidRPr="00EA2F88">
                  <w:rPr>
                    <w:rFonts w:ascii="Arial" w:eastAsia="Times New Roman" w:hAnsi="Arial" w:cs="Arial"/>
                    <w:szCs w:val="20"/>
                  </w:rPr>
                  <w:t xml:space="preserve">ggf. </w:t>
                </w:r>
                <w:r w:rsidR="00D1692A" w:rsidRPr="00EA2F88">
                  <w:rPr>
                    <w:rFonts w:ascii="Arial" w:eastAsia="Times New Roman" w:hAnsi="Arial" w:cs="Arial"/>
                    <w:szCs w:val="20"/>
                  </w:rPr>
                  <w:t>Prozentrechnen und Kalkulationen mithilfe eines Tabellenkalkulationsprogramms</w:t>
                </w:r>
              </w:p>
              <w:p w:rsidR="00DC1D97" w:rsidRPr="00EA2F88" w:rsidRDefault="00EA2F88" w:rsidP="00DC1D97">
                <w:pPr>
                  <w:numPr>
                    <w:ilvl w:val="0"/>
                    <w:numId w:val="27"/>
                  </w:numPr>
                  <w:tabs>
                    <w:tab w:val="left" w:pos="1985"/>
                    <w:tab w:val="left" w:pos="3402"/>
                  </w:tabs>
                  <w:spacing w:after="0" w:line="240" w:lineRule="auto"/>
                  <w:ind w:left="714" w:hanging="357"/>
                  <w:contextualSpacing/>
                  <w:rPr>
                    <w:rFonts w:ascii="Arial" w:eastAsia="Times New Roman" w:hAnsi="Arial" w:cs="Arial"/>
                    <w:szCs w:val="20"/>
                  </w:rPr>
                </w:pPr>
                <w:r w:rsidRPr="00EA2F88">
                  <w:rPr>
                    <w:rFonts w:ascii="Arial" w:eastAsia="Times New Roman" w:hAnsi="Arial" w:cs="Arial"/>
                    <w:szCs w:val="20"/>
                  </w:rPr>
                  <w:t xml:space="preserve">ggf. </w:t>
                </w:r>
                <w:r w:rsidR="00D1692A" w:rsidRPr="00EA2F88">
                  <w:rPr>
                    <w:rFonts w:ascii="Arial" w:eastAsia="Times New Roman" w:hAnsi="Arial" w:cs="Arial"/>
                    <w:szCs w:val="20"/>
                  </w:rPr>
                  <w:t>Simulation im Rahmen der Produktkalkulation mithilfe eines Tabellenkalkulationsprogramms (ggf. mit A</w:t>
                </w:r>
                <w:r w:rsidR="00D1692A" w:rsidRPr="00EA2F88">
                  <w:rPr>
                    <w:rFonts w:ascii="Arial" w:eastAsia="Calibri" w:hAnsi="Arial" w:cs="Arial"/>
                    <w:szCs w:val="20"/>
                  </w:rPr>
                  <w:t>nwendung der Zielwertsuche)</w:t>
                </w:r>
                <w:r w:rsidRPr="00EA2F88">
                  <w:rPr>
                    <w:rFonts w:ascii="Arial" w:eastAsia="Calibri" w:hAnsi="Arial" w:cs="Arial"/>
                    <w:szCs w:val="20"/>
                  </w:rPr>
                  <w:t xml:space="preserve"> und </w:t>
                </w:r>
                <w:r w:rsidR="00DC1D97" w:rsidRPr="00EA2F88">
                  <w:rPr>
                    <w:rFonts w:ascii="Arial" w:eastAsia="Times New Roman" w:hAnsi="Arial" w:cs="Arial"/>
                    <w:szCs w:val="20"/>
                  </w:rPr>
                  <w:t xml:space="preserve">digitale Auswertung </w:t>
                </w:r>
                <w:r w:rsidRPr="00EA2F88">
                  <w:rPr>
                    <w:rFonts w:ascii="Arial" w:eastAsia="Times New Roman" w:hAnsi="Arial" w:cs="Arial"/>
                    <w:szCs w:val="20"/>
                  </w:rPr>
                  <w:t>der gewonnenen Daten</w:t>
                </w:r>
              </w:p>
              <w:p w:rsidR="00777031" w:rsidRDefault="00777031" w:rsidP="001B1BF3">
                <w:pPr>
                  <w:numPr>
                    <w:ilvl w:val="0"/>
                    <w:numId w:val="27"/>
                  </w:numPr>
                  <w:spacing w:after="0" w:line="240" w:lineRule="auto"/>
                  <w:ind w:left="714" w:hanging="357"/>
                  <w:contextualSpacing/>
                  <w:rPr>
                    <w:rFonts w:ascii="Arial" w:eastAsia="Calibri" w:hAnsi="Arial" w:cs="Arial"/>
                    <w:szCs w:val="20"/>
                  </w:rPr>
                </w:pPr>
                <w:r>
                  <w:rPr>
                    <w:rFonts w:ascii="Arial" w:eastAsia="Calibri" w:hAnsi="Arial" w:cs="Arial"/>
                    <w:szCs w:val="20"/>
                  </w:rPr>
                  <w:t>Erwerb von Sicherheit im Umgang mit digitalen Medien</w:t>
                </w:r>
              </w:p>
            </w:sdtContent>
          </w:sdt>
          <w:p w:rsidR="00777031" w:rsidRDefault="00777031" w:rsidP="001B1BF3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contextualSpacing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Anwendung von Grundlagen eines Präsentationsprogramms (im Falle digitaler Ergebnispräsentation)</w:t>
            </w:r>
          </w:p>
          <w:p w:rsidR="00777031" w:rsidRDefault="00777031" w:rsidP="001B1BF3">
            <w:pPr>
              <w:spacing w:after="0" w:line="240" w:lineRule="auto"/>
              <w:contextualSpacing/>
              <w:rPr>
                <w:rFonts w:ascii="Arial" w:eastAsia="Times New Roman" w:hAnsi="Arial" w:cs="Arial"/>
                <w:szCs w:val="20"/>
              </w:rPr>
            </w:pPr>
          </w:p>
        </w:tc>
      </w:tr>
      <w:tr w:rsidR="00777031" w:rsidTr="001B1BF3">
        <w:trPr>
          <w:trHeight w:val="368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lastRenderedPageBreak/>
              <w:t>Unterrichtsmaterialien/Fundstelle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D. Schuster: Geschäfts- und Wertschöpfungsprozesse der Kreditinstitute: Dokumentation – Analyse – Steuerung (Merkur-BN 0859, LF 11, Kap</w:t>
            </w:r>
            <w:r w:rsidR="00EA2F88">
              <w:rPr>
                <w:rFonts w:ascii="Arial" w:eastAsia="Times New Roman" w:hAnsi="Arial" w:cs="Arial"/>
                <w:szCs w:val="20"/>
              </w:rPr>
              <w:t>itel</w:t>
            </w:r>
            <w:r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267F4F">
              <w:rPr>
                <w:rFonts w:ascii="Arial" w:eastAsia="Times New Roman" w:hAnsi="Arial" w:cs="Arial"/>
                <w:szCs w:val="20"/>
              </w:rPr>
              <w:t>6</w:t>
            </w:r>
            <w:r w:rsidR="00EA2F88">
              <w:rPr>
                <w:rFonts w:ascii="Arial" w:eastAsia="Times New Roman" w:hAnsi="Arial" w:cs="Arial"/>
                <w:szCs w:val="20"/>
              </w:rPr>
              <w:t>, S. 238 bis 259</w:t>
            </w:r>
            <w:r>
              <w:rPr>
                <w:rFonts w:ascii="Arial" w:eastAsia="Times New Roman" w:hAnsi="Arial" w:cs="Arial"/>
                <w:szCs w:val="20"/>
              </w:rPr>
              <w:t>)</w:t>
            </w: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i/>
                <w:szCs w:val="20"/>
              </w:rPr>
            </w:pPr>
            <w:r>
              <w:rPr>
                <w:rFonts w:ascii="Arial" w:eastAsia="Times New Roman" w:hAnsi="Arial" w:cs="Arial"/>
                <w:i/>
                <w:szCs w:val="20"/>
              </w:rPr>
              <w:t>Grundlagen bzw. zur Vertiefung:</w:t>
            </w:r>
          </w:p>
          <w:p w:rsidR="00267F4F" w:rsidRPr="00267F4F" w:rsidRDefault="00267F4F" w:rsidP="00267F4F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267F4F">
              <w:rPr>
                <w:rFonts w:ascii="Arial" w:eastAsia="Times New Roman" w:hAnsi="Arial" w:cs="Arial"/>
                <w:szCs w:val="20"/>
              </w:rPr>
              <w:t>Geschäftsstellenkalkulation</w:t>
            </w:r>
            <w:r>
              <w:rPr>
                <w:rFonts w:ascii="Arial" w:eastAsia="Times New Roman" w:hAnsi="Arial" w:cs="Arial"/>
                <w:szCs w:val="20"/>
              </w:rPr>
              <w:t>: siehe Schulbuch, LF 11, Kap.6.3</w:t>
            </w:r>
          </w:p>
          <w:p w:rsidR="00EA2F88" w:rsidRDefault="00EA2F88" w:rsidP="00D1692A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EA2F88">
              <w:rPr>
                <w:rFonts w:ascii="Arial" w:eastAsia="Times New Roman" w:hAnsi="Arial" w:cs="Arial"/>
                <w:szCs w:val="20"/>
              </w:rPr>
              <w:t>Aufgaben zur individuellen Differenzierung und zum Klausurentraining</w:t>
            </w:r>
            <w:r>
              <w:rPr>
                <w:rFonts w:ascii="Arial" w:eastAsia="Times New Roman" w:hAnsi="Arial" w:cs="Arial"/>
                <w:szCs w:val="20"/>
              </w:rPr>
              <w:t>: siehe Lehrerbegleit-CD 3859</w:t>
            </w:r>
          </w:p>
          <w:p w:rsidR="00777031" w:rsidRDefault="00D1692A" w:rsidP="00EA2F88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  <w:r w:rsidRPr="00EA2F88">
              <w:rPr>
                <w:rFonts w:ascii="Arial" w:eastAsia="Times New Roman" w:hAnsi="Arial" w:cs="Arial"/>
                <w:szCs w:val="20"/>
              </w:rPr>
              <w:t>Berechnung, Kalkulation und Simulation (ggf. mit A</w:t>
            </w:r>
            <w:r w:rsidRPr="00EA2F88">
              <w:rPr>
                <w:rFonts w:ascii="Arial" w:eastAsia="Calibri" w:hAnsi="Arial" w:cs="Arial"/>
                <w:szCs w:val="20"/>
              </w:rPr>
              <w:t xml:space="preserve">nwendung der Zielwertsuche) </w:t>
            </w:r>
            <w:r w:rsidRPr="00EA2F88">
              <w:rPr>
                <w:rFonts w:ascii="Arial" w:eastAsia="Times New Roman" w:hAnsi="Arial" w:cs="Arial"/>
                <w:szCs w:val="20"/>
              </w:rPr>
              <w:t>mithilfe von Excel: siehe Lehrerbegleit-CD 3859</w:t>
            </w:r>
          </w:p>
        </w:tc>
      </w:tr>
      <w:tr w:rsidR="00777031" w:rsidTr="001B1BF3">
        <w:trPr>
          <w:trHeight w:val="636"/>
          <w:jc w:val="center"/>
        </w:trPr>
        <w:tc>
          <w:tcPr>
            <w:tcW w:w="1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031" w:rsidRDefault="00777031" w:rsidP="001B1BF3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Organisatorische Hinweise</w:t>
            </w:r>
          </w:p>
          <w:p w:rsidR="00777031" w:rsidRDefault="00EA2F88" w:rsidP="006255D6">
            <w:pPr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 xml:space="preserve">ggf. </w:t>
            </w:r>
            <w:r w:rsidR="00777031">
              <w:rPr>
                <w:rFonts w:ascii="Arial" w:eastAsia="Times New Roman" w:hAnsi="Arial" w:cs="Arial"/>
                <w:szCs w:val="20"/>
              </w:rPr>
              <w:t xml:space="preserve">Internetzugang, PC-Raum bzw. ausreichende Anzahl von </w:t>
            </w:r>
            <w:r w:rsidR="00777031" w:rsidRPr="00EA2F88">
              <w:rPr>
                <w:rFonts w:ascii="Arial" w:eastAsia="Times New Roman" w:hAnsi="Arial" w:cs="Arial"/>
                <w:szCs w:val="20"/>
              </w:rPr>
              <w:t xml:space="preserve">Rechnern, </w:t>
            </w:r>
            <w:r w:rsidR="00D1692A" w:rsidRPr="00EA2F88">
              <w:rPr>
                <w:rFonts w:ascii="Arial" w:eastAsia="Times New Roman" w:hAnsi="Arial" w:cs="Arial"/>
                <w:szCs w:val="20"/>
              </w:rPr>
              <w:t>Tabellenkalkulationsprogramm,</w:t>
            </w:r>
            <w:r w:rsidR="0058304B" w:rsidRPr="00EA2F88">
              <w:rPr>
                <w:rFonts w:ascii="Arial" w:eastAsia="Times New Roman" w:hAnsi="Arial" w:cs="Arial"/>
                <w:szCs w:val="20"/>
              </w:rPr>
              <w:t xml:space="preserve"> </w:t>
            </w:r>
            <w:proofErr w:type="spellStart"/>
            <w:r w:rsidR="00777031" w:rsidRPr="00EA2F88">
              <w:rPr>
                <w:rFonts w:ascii="Arial" w:eastAsia="Times New Roman" w:hAnsi="Arial" w:cs="Arial"/>
                <w:szCs w:val="20"/>
              </w:rPr>
              <w:t>Beamer</w:t>
            </w:r>
            <w:proofErr w:type="spellEnd"/>
            <w:r w:rsidR="00777031">
              <w:rPr>
                <w:rFonts w:ascii="Arial" w:eastAsia="Times New Roman" w:hAnsi="Arial" w:cs="Arial"/>
                <w:szCs w:val="20"/>
              </w:rPr>
              <w:t>, Visualizer, Präsentationssoftware</w:t>
            </w:r>
          </w:p>
        </w:tc>
      </w:tr>
    </w:tbl>
    <w:p w:rsidR="00777031" w:rsidRDefault="00777031" w:rsidP="00777031">
      <w:pPr>
        <w:spacing w:after="0" w:line="240" w:lineRule="auto"/>
        <w:rPr>
          <w:rFonts w:ascii="Arial" w:eastAsia="Times New Roman" w:hAnsi="Arial" w:cs="Arial"/>
          <w:szCs w:val="20"/>
        </w:rPr>
      </w:pPr>
    </w:p>
    <w:p w:rsidR="000F6DEA" w:rsidRDefault="000F6DEA"/>
    <w:sectPr w:rsidR="000F6DEA" w:rsidSect="009E0E78">
      <w:headerReference w:type="default" r:id="rId10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BA6" w:rsidRDefault="00A72BA6" w:rsidP="00D221B7">
      <w:pPr>
        <w:spacing w:after="0" w:line="240" w:lineRule="auto"/>
      </w:pPr>
      <w:r>
        <w:separator/>
      </w:r>
    </w:p>
  </w:endnote>
  <w:endnote w:type="continuationSeparator" w:id="0">
    <w:p w:rsidR="00A72BA6" w:rsidRDefault="00A72BA6" w:rsidP="00D2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BA6" w:rsidRDefault="00A72BA6" w:rsidP="00D221B7">
      <w:pPr>
        <w:spacing w:after="0" w:line="240" w:lineRule="auto"/>
      </w:pPr>
      <w:r>
        <w:separator/>
      </w:r>
    </w:p>
  </w:footnote>
  <w:footnote w:type="continuationSeparator" w:id="0">
    <w:p w:rsidR="00A72BA6" w:rsidRDefault="00A72BA6" w:rsidP="00D22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A6" w:rsidRDefault="00A72BA6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editId="6D68554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Textfeld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A72BA6" w:rsidRDefault="00A72BA6">
                              <w:pPr>
                                <w:spacing w:after="0" w:line="240" w:lineRule="auto"/>
                              </w:pPr>
                              <w:r>
                                <w:t>Rewe – Ausbildung zum Bankkaufmann/zur Bankkauffrau nach der Ausbildungsordnung/dem Rahmenlehrplan 2020 (LF 7, 11 und Teile des Lernfelds 13)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73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" o:allowincell="f" filled="f" stroked="f">
              <v:textbox style="mso-fit-shape-to-text:t" inset=",0,,0">
                <w:txbxContent>
                  <w:sdt>
                    <w:sdt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:rsidR="00A72BA6" w:rsidRDefault="00A72BA6">
                        <w:pPr>
                          <w:spacing w:after="0" w:line="240" w:lineRule="auto"/>
                        </w:pPr>
                        <w:r>
                          <w:t>Rewe – Ausbildung zum Bankkaufmann/zur Bankkauffrau nach der Ausbildungsordnung/dem Rahmenlehrplan 2020 (LF 7, 11 und Teile des Lernfelds 13)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15EA5932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0"/>
              <wp:wrapNone/>
              <wp:docPr id="474" name="Textfeld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A72BA6" w:rsidRDefault="00A72BA6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CE6E07" w:rsidRPr="00CE6E07">
                            <w:rPr>
                              <w:noProof/>
                              <w:color w:val="FFFFFF" w:themeColor="background1"/>
                              <w14:numForm w14:val="lining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74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" o:allowincell="f" fillcolor="#4f81bd [3204]" stroked="f">
              <v:textbox style="mso-fit-shape-to-text:t" inset=",0,,0">
                <w:txbxContent>
                  <w:p w:rsidR="00A72BA6" w:rsidRDefault="00A72BA6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CE6E07" w:rsidRPr="00CE6E07">
                      <w:rPr>
                        <w:noProof/>
                        <w:color w:val="FFFFFF" w:themeColor="background1"/>
                        <w14:numForm w14:val="lining"/>
                      </w:rPr>
                      <w:t>1</w:t>
                    </w:r>
                    <w:r>
                      <w:rPr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>
    <w:nsid w:val="01EC784E"/>
    <w:multiLevelType w:val="hybridMultilevel"/>
    <w:tmpl w:val="25BC0A64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BE2EEC"/>
    <w:multiLevelType w:val="hybridMultilevel"/>
    <w:tmpl w:val="9490C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DD2787"/>
    <w:multiLevelType w:val="hybridMultilevel"/>
    <w:tmpl w:val="21F645D2"/>
    <w:lvl w:ilvl="0" w:tplc="D80CFD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D3789"/>
    <w:multiLevelType w:val="hybridMultilevel"/>
    <w:tmpl w:val="90B60926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E77811"/>
    <w:multiLevelType w:val="hybridMultilevel"/>
    <w:tmpl w:val="0DDAC63E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2A1902"/>
    <w:multiLevelType w:val="hybridMultilevel"/>
    <w:tmpl w:val="F6A01576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6C741A"/>
    <w:multiLevelType w:val="hybridMultilevel"/>
    <w:tmpl w:val="0C1A85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2E11AD"/>
    <w:multiLevelType w:val="hybridMultilevel"/>
    <w:tmpl w:val="A286621A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D74C61"/>
    <w:multiLevelType w:val="hybridMultilevel"/>
    <w:tmpl w:val="DC6218A4"/>
    <w:lvl w:ilvl="0" w:tplc="53AAF0D8">
      <w:start w:val="1"/>
      <w:numFmt w:val="bullet"/>
      <w:lvlText w:val="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BF21D9"/>
    <w:multiLevelType w:val="hybridMultilevel"/>
    <w:tmpl w:val="7A0697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CD1A6E"/>
    <w:multiLevelType w:val="hybridMultilevel"/>
    <w:tmpl w:val="38BCF316"/>
    <w:lvl w:ilvl="0" w:tplc="7E0AB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607AA"/>
    <w:multiLevelType w:val="hybridMultilevel"/>
    <w:tmpl w:val="71B6C1D2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A84C4D"/>
    <w:multiLevelType w:val="hybridMultilevel"/>
    <w:tmpl w:val="EEE454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AA3215"/>
    <w:multiLevelType w:val="hybridMultilevel"/>
    <w:tmpl w:val="14FA1854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19D1FB9"/>
    <w:multiLevelType w:val="hybridMultilevel"/>
    <w:tmpl w:val="51DE2270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1F7C97"/>
    <w:multiLevelType w:val="hybridMultilevel"/>
    <w:tmpl w:val="4878A5EA"/>
    <w:lvl w:ilvl="0" w:tplc="D80CFD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525B48"/>
    <w:multiLevelType w:val="hybridMultilevel"/>
    <w:tmpl w:val="347CD3BA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37803E0"/>
    <w:multiLevelType w:val="hybridMultilevel"/>
    <w:tmpl w:val="C546A9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6877F09"/>
    <w:multiLevelType w:val="hybridMultilevel"/>
    <w:tmpl w:val="9CACFC86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9C37EE8"/>
    <w:multiLevelType w:val="hybridMultilevel"/>
    <w:tmpl w:val="BAB8A442"/>
    <w:lvl w:ilvl="0" w:tplc="D80CFDA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A02415E"/>
    <w:multiLevelType w:val="hybridMultilevel"/>
    <w:tmpl w:val="C77C8D84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A4F5B8E"/>
    <w:multiLevelType w:val="hybridMultilevel"/>
    <w:tmpl w:val="DED8A95C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CEF79CF"/>
    <w:multiLevelType w:val="hybridMultilevel"/>
    <w:tmpl w:val="9F0E56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32267F5"/>
    <w:multiLevelType w:val="hybridMultilevel"/>
    <w:tmpl w:val="ED78B6C0"/>
    <w:lvl w:ilvl="0" w:tplc="7E0ABD6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4E4A96"/>
    <w:multiLevelType w:val="hybridMultilevel"/>
    <w:tmpl w:val="5C7EC8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2753F62"/>
    <w:multiLevelType w:val="hybridMultilevel"/>
    <w:tmpl w:val="952894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2"/>
  </w:num>
  <w:num w:numId="7">
    <w:abstractNumId w:val="14"/>
  </w:num>
  <w:num w:numId="8">
    <w:abstractNumId w:val="1"/>
  </w:num>
  <w:num w:numId="9">
    <w:abstractNumId w:val="16"/>
  </w:num>
  <w:num w:numId="10">
    <w:abstractNumId w:val="20"/>
  </w:num>
  <w:num w:numId="11">
    <w:abstractNumId w:val="22"/>
  </w:num>
  <w:num w:numId="12">
    <w:abstractNumId w:val="13"/>
  </w:num>
  <w:num w:numId="13">
    <w:abstractNumId w:val="3"/>
  </w:num>
  <w:num w:numId="14">
    <w:abstractNumId w:val="24"/>
  </w:num>
  <w:num w:numId="15">
    <w:abstractNumId w:val="11"/>
  </w:num>
  <w:num w:numId="16">
    <w:abstractNumId w:val="23"/>
  </w:num>
  <w:num w:numId="17">
    <w:abstractNumId w:val="18"/>
  </w:num>
  <w:num w:numId="18">
    <w:abstractNumId w:val="25"/>
  </w:num>
  <w:num w:numId="19">
    <w:abstractNumId w:val="7"/>
  </w:num>
  <w:num w:numId="20">
    <w:abstractNumId w:val="2"/>
  </w:num>
  <w:num w:numId="21">
    <w:abstractNumId w:val="15"/>
  </w:num>
  <w:num w:numId="22">
    <w:abstractNumId w:val="8"/>
  </w:num>
  <w:num w:numId="23">
    <w:abstractNumId w:val="9"/>
  </w:num>
  <w:num w:numId="24">
    <w:abstractNumId w:val="17"/>
  </w:num>
  <w:num w:numId="25">
    <w:abstractNumId w:val="19"/>
  </w:num>
  <w:num w:numId="26">
    <w:abstractNumId w:val="2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7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DBC"/>
    <w:rsid w:val="00033FF6"/>
    <w:rsid w:val="00040D69"/>
    <w:rsid w:val="00061771"/>
    <w:rsid w:val="00085BFE"/>
    <w:rsid w:val="000C2349"/>
    <w:rsid w:val="000E5B35"/>
    <w:rsid w:val="000F28B6"/>
    <w:rsid w:val="000F6DEA"/>
    <w:rsid w:val="00137A5F"/>
    <w:rsid w:val="001A2A73"/>
    <w:rsid w:val="001B1BF3"/>
    <w:rsid w:val="001D103F"/>
    <w:rsid w:val="00267F4F"/>
    <w:rsid w:val="002715ED"/>
    <w:rsid w:val="00277556"/>
    <w:rsid w:val="002B6957"/>
    <w:rsid w:val="002C2E02"/>
    <w:rsid w:val="002D2209"/>
    <w:rsid w:val="002E0E2E"/>
    <w:rsid w:val="002F1938"/>
    <w:rsid w:val="00341A36"/>
    <w:rsid w:val="00347492"/>
    <w:rsid w:val="00376D11"/>
    <w:rsid w:val="00392ECD"/>
    <w:rsid w:val="003D1783"/>
    <w:rsid w:val="0044262F"/>
    <w:rsid w:val="00450013"/>
    <w:rsid w:val="00481C7D"/>
    <w:rsid w:val="004B010D"/>
    <w:rsid w:val="00546E86"/>
    <w:rsid w:val="0058304B"/>
    <w:rsid w:val="006255D6"/>
    <w:rsid w:val="00635521"/>
    <w:rsid w:val="00644FB4"/>
    <w:rsid w:val="0064721F"/>
    <w:rsid w:val="00663C5D"/>
    <w:rsid w:val="00736FA3"/>
    <w:rsid w:val="0074134B"/>
    <w:rsid w:val="007420B1"/>
    <w:rsid w:val="00744E2B"/>
    <w:rsid w:val="00751040"/>
    <w:rsid w:val="00755D34"/>
    <w:rsid w:val="00777031"/>
    <w:rsid w:val="007F41D5"/>
    <w:rsid w:val="00823091"/>
    <w:rsid w:val="008D580E"/>
    <w:rsid w:val="008E177A"/>
    <w:rsid w:val="008E19A5"/>
    <w:rsid w:val="008E7AEA"/>
    <w:rsid w:val="008F3151"/>
    <w:rsid w:val="008F39D4"/>
    <w:rsid w:val="009547F1"/>
    <w:rsid w:val="00961946"/>
    <w:rsid w:val="0097238D"/>
    <w:rsid w:val="009D2107"/>
    <w:rsid w:val="009D3D20"/>
    <w:rsid w:val="009E0E78"/>
    <w:rsid w:val="00A23A2C"/>
    <w:rsid w:val="00A72BA6"/>
    <w:rsid w:val="00A868DB"/>
    <w:rsid w:val="00A93701"/>
    <w:rsid w:val="00AA6CC4"/>
    <w:rsid w:val="00AE15E6"/>
    <w:rsid w:val="00B06FB4"/>
    <w:rsid w:val="00B54759"/>
    <w:rsid w:val="00B64CDF"/>
    <w:rsid w:val="00BC3521"/>
    <w:rsid w:val="00BC5A17"/>
    <w:rsid w:val="00BE4F55"/>
    <w:rsid w:val="00C26179"/>
    <w:rsid w:val="00C57753"/>
    <w:rsid w:val="00C57A76"/>
    <w:rsid w:val="00C80838"/>
    <w:rsid w:val="00C90CAC"/>
    <w:rsid w:val="00CA1F3B"/>
    <w:rsid w:val="00CC0DE9"/>
    <w:rsid w:val="00CD628E"/>
    <w:rsid w:val="00CE6E07"/>
    <w:rsid w:val="00CF78C9"/>
    <w:rsid w:val="00D13DBC"/>
    <w:rsid w:val="00D1692A"/>
    <w:rsid w:val="00D221B7"/>
    <w:rsid w:val="00D24E4A"/>
    <w:rsid w:val="00D312C5"/>
    <w:rsid w:val="00D60C08"/>
    <w:rsid w:val="00D71F68"/>
    <w:rsid w:val="00D742CA"/>
    <w:rsid w:val="00DB3D1E"/>
    <w:rsid w:val="00DC1D97"/>
    <w:rsid w:val="00DC554D"/>
    <w:rsid w:val="00E416D4"/>
    <w:rsid w:val="00E552CB"/>
    <w:rsid w:val="00E973AF"/>
    <w:rsid w:val="00EA2F88"/>
    <w:rsid w:val="00EF37DC"/>
    <w:rsid w:val="00FA534D"/>
    <w:rsid w:val="00FB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92E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F41D5"/>
    <w:pPr>
      <w:spacing w:after="0" w:line="240" w:lineRule="auto"/>
    </w:pPr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D13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3D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DBC"/>
    <w:rPr>
      <w:rFonts w:ascii="Tahoma" w:hAnsi="Tahoma" w:cs="Tahoma"/>
      <w:sz w:val="16"/>
      <w:szCs w:val="16"/>
    </w:rPr>
  </w:style>
  <w:style w:type="paragraph" w:customStyle="1" w:styleId="Formatvorlage">
    <w:name w:val="Formatvorlage"/>
    <w:rsid w:val="00CC0D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2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21B7"/>
  </w:style>
  <w:style w:type="paragraph" w:styleId="Fuzeile">
    <w:name w:val="footer"/>
    <w:basedOn w:val="Standard"/>
    <w:link w:val="FuzeileZchn"/>
    <w:uiPriority w:val="99"/>
    <w:unhideWhenUsed/>
    <w:rsid w:val="00D2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21B7"/>
  </w:style>
  <w:style w:type="character" w:styleId="Hyperlink">
    <w:name w:val="Hyperlink"/>
    <w:basedOn w:val="Absatz-Standardschriftart"/>
    <w:uiPriority w:val="99"/>
    <w:unhideWhenUsed/>
    <w:rsid w:val="001A2A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92E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F41D5"/>
    <w:pPr>
      <w:spacing w:after="0" w:line="240" w:lineRule="auto"/>
    </w:pPr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D13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3D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DBC"/>
    <w:rPr>
      <w:rFonts w:ascii="Tahoma" w:hAnsi="Tahoma" w:cs="Tahoma"/>
      <w:sz w:val="16"/>
      <w:szCs w:val="16"/>
    </w:rPr>
  </w:style>
  <w:style w:type="paragraph" w:customStyle="1" w:styleId="Formatvorlage">
    <w:name w:val="Formatvorlage"/>
    <w:rsid w:val="00CC0D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2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21B7"/>
  </w:style>
  <w:style w:type="paragraph" w:styleId="Fuzeile">
    <w:name w:val="footer"/>
    <w:basedOn w:val="Standard"/>
    <w:link w:val="FuzeileZchn"/>
    <w:uiPriority w:val="99"/>
    <w:unhideWhenUsed/>
    <w:rsid w:val="00D2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21B7"/>
  </w:style>
  <w:style w:type="character" w:styleId="Hyperlink">
    <w:name w:val="Hyperlink"/>
    <w:basedOn w:val="Absatz-Standardschriftart"/>
    <w:uiPriority w:val="99"/>
    <w:unhideWhenUsed/>
    <w:rsid w:val="001A2A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chulbuchkopie.de/index.php/einscannen-speichern-und-weitergebe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4F7D7A5916A4411A679F21FABD0D2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E03B7E-E48D-4ED8-89B0-164BBB0E250C}"/>
      </w:docPartPr>
      <w:docPartBody>
        <w:p w:rsidR="000F7867" w:rsidRDefault="00C62213" w:rsidP="00C62213">
          <w:pPr>
            <w:pStyle w:val="E4F7D7A5916A4411A679F21FABD0D2C0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FFF8901D84740F480492DA7CD262C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0782F5-7906-4826-BB57-F816EC11374A}"/>
      </w:docPartPr>
      <w:docPartBody>
        <w:p w:rsidR="00C37DB2" w:rsidRDefault="000F7867" w:rsidP="000F7867">
          <w:pPr>
            <w:pStyle w:val="2FFF8901D84740F480492DA7CD262C84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D6E976BF9BE491483CEE3EA2E26D6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6FB4E8-EFA8-4081-86F1-189B7AC396A9}"/>
      </w:docPartPr>
      <w:docPartBody>
        <w:p w:rsidR="00C37DB2" w:rsidRDefault="000F7867" w:rsidP="000F7867">
          <w:pPr>
            <w:pStyle w:val="8D6E976BF9BE491483CEE3EA2E26D667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95E34FB2E04482E97539945D28CF9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8F40DF-A1A7-4979-B5A2-4F0CCB611346}"/>
      </w:docPartPr>
      <w:docPartBody>
        <w:p w:rsidR="00C37DB2" w:rsidRDefault="000F7867" w:rsidP="000F7867">
          <w:pPr>
            <w:pStyle w:val="995E34FB2E04482E97539945D28CF9B1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3AFDEA16B614782B5FC08149DA381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9A1C80-94AE-43AC-87C5-E218813F9F5F}"/>
      </w:docPartPr>
      <w:docPartBody>
        <w:p w:rsidR="00C37DB2" w:rsidRDefault="000F7867" w:rsidP="000F7867">
          <w:pPr>
            <w:pStyle w:val="B3AFDEA16B614782B5FC08149DA38173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A8BAA3ECDD74B259545CB25A5AD39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305024-D6E1-4DD8-A2CE-F5BD665BB487}"/>
      </w:docPartPr>
      <w:docPartBody>
        <w:p w:rsidR="00C37DB2" w:rsidRDefault="000F7867" w:rsidP="000F7867">
          <w:pPr>
            <w:pStyle w:val="0A8BAA3ECDD74B259545CB25A5AD3952"/>
          </w:pPr>
          <w:r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67"/>
    <w:rsid w:val="000F7867"/>
    <w:rsid w:val="006E684F"/>
    <w:rsid w:val="00825DCC"/>
    <w:rsid w:val="008508D3"/>
    <w:rsid w:val="00A20B87"/>
    <w:rsid w:val="00C3203C"/>
    <w:rsid w:val="00C37DB2"/>
    <w:rsid w:val="00C62213"/>
    <w:rsid w:val="00D76219"/>
    <w:rsid w:val="00E55B67"/>
    <w:rsid w:val="00FB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F7867"/>
  </w:style>
  <w:style w:type="paragraph" w:customStyle="1" w:styleId="28E81007B1414F319967020D4D0129B5">
    <w:name w:val="28E81007B1414F319967020D4D0129B5"/>
    <w:rsid w:val="00E55B67"/>
  </w:style>
  <w:style w:type="paragraph" w:customStyle="1" w:styleId="6BE44FEEEB8F43ADA9A32F9F03405495">
    <w:name w:val="6BE44FEEEB8F43ADA9A32F9F03405495"/>
    <w:rsid w:val="00D76219"/>
  </w:style>
  <w:style w:type="paragraph" w:customStyle="1" w:styleId="0E689D4CEB96419E81CE5766B0E7B884">
    <w:name w:val="0E689D4CEB96419E81CE5766B0E7B884"/>
    <w:rsid w:val="00D76219"/>
  </w:style>
  <w:style w:type="paragraph" w:customStyle="1" w:styleId="C32C4BE56A61446C807A5071D43EE567">
    <w:name w:val="C32C4BE56A61446C807A5071D43EE567"/>
    <w:rsid w:val="00825DCC"/>
  </w:style>
  <w:style w:type="paragraph" w:customStyle="1" w:styleId="5FF9FBE72EBE4563BE852D9F2AB956F8">
    <w:name w:val="5FF9FBE72EBE4563BE852D9F2AB956F8"/>
    <w:rsid w:val="00825DCC"/>
  </w:style>
  <w:style w:type="paragraph" w:customStyle="1" w:styleId="01E242DD95E4456E96C0793732F7468F">
    <w:name w:val="01E242DD95E4456E96C0793732F7468F"/>
    <w:rsid w:val="00825DCC"/>
  </w:style>
  <w:style w:type="paragraph" w:customStyle="1" w:styleId="E4F7D7A5916A4411A679F21FABD0D2C0">
    <w:name w:val="E4F7D7A5916A4411A679F21FABD0D2C0"/>
    <w:rsid w:val="00C62213"/>
  </w:style>
  <w:style w:type="paragraph" w:customStyle="1" w:styleId="2FFF8901D84740F480492DA7CD262C84">
    <w:name w:val="2FFF8901D84740F480492DA7CD262C84"/>
    <w:rsid w:val="000F7867"/>
  </w:style>
  <w:style w:type="paragraph" w:customStyle="1" w:styleId="8D6E976BF9BE491483CEE3EA2E26D667">
    <w:name w:val="8D6E976BF9BE491483CEE3EA2E26D667"/>
    <w:rsid w:val="000F7867"/>
  </w:style>
  <w:style w:type="paragraph" w:customStyle="1" w:styleId="995E34FB2E04482E97539945D28CF9B1">
    <w:name w:val="995E34FB2E04482E97539945D28CF9B1"/>
    <w:rsid w:val="000F7867"/>
  </w:style>
  <w:style w:type="paragraph" w:customStyle="1" w:styleId="B3AFDEA16B614782B5FC08149DA38173">
    <w:name w:val="B3AFDEA16B614782B5FC08149DA38173"/>
    <w:rsid w:val="000F7867"/>
  </w:style>
  <w:style w:type="paragraph" w:customStyle="1" w:styleId="0A8BAA3ECDD74B259545CB25A5AD3952">
    <w:name w:val="0A8BAA3ECDD74B259545CB25A5AD3952"/>
    <w:rsid w:val="000F7867"/>
  </w:style>
  <w:style w:type="paragraph" w:customStyle="1" w:styleId="D46A0E230675489E800A7587841FAF9D">
    <w:name w:val="D46A0E230675489E800A7587841FAF9D"/>
    <w:rsid w:val="000F786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F7867"/>
  </w:style>
  <w:style w:type="paragraph" w:customStyle="1" w:styleId="28E81007B1414F319967020D4D0129B5">
    <w:name w:val="28E81007B1414F319967020D4D0129B5"/>
    <w:rsid w:val="00E55B67"/>
  </w:style>
  <w:style w:type="paragraph" w:customStyle="1" w:styleId="6BE44FEEEB8F43ADA9A32F9F03405495">
    <w:name w:val="6BE44FEEEB8F43ADA9A32F9F03405495"/>
    <w:rsid w:val="00D76219"/>
  </w:style>
  <w:style w:type="paragraph" w:customStyle="1" w:styleId="0E689D4CEB96419E81CE5766B0E7B884">
    <w:name w:val="0E689D4CEB96419E81CE5766B0E7B884"/>
    <w:rsid w:val="00D76219"/>
  </w:style>
  <w:style w:type="paragraph" w:customStyle="1" w:styleId="C32C4BE56A61446C807A5071D43EE567">
    <w:name w:val="C32C4BE56A61446C807A5071D43EE567"/>
    <w:rsid w:val="00825DCC"/>
  </w:style>
  <w:style w:type="paragraph" w:customStyle="1" w:styleId="5FF9FBE72EBE4563BE852D9F2AB956F8">
    <w:name w:val="5FF9FBE72EBE4563BE852D9F2AB956F8"/>
    <w:rsid w:val="00825DCC"/>
  </w:style>
  <w:style w:type="paragraph" w:customStyle="1" w:styleId="01E242DD95E4456E96C0793732F7468F">
    <w:name w:val="01E242DD95E4456E96C0793732F7468F"/>
    <w:rsid w:val="00825DCC"/>
  </w:style>
  <w:style w:type="paragraph" w:customStyle="1" w:styleId="E4F7D7A5916A4411A679F21FABD0D2C0">
    <w:name w:val="E4F7D7A5916A4411A679F21FABD0D2C0"/>
    <w:rsid w:val="00C62213"/>
  </w:style>
  <w:style w:type="paragraph" w:customStyle="1" w:styleId="2FFF8901D84740F480492DA7CD262C84">
    <w:name w:val="2FFF8901D84740F480492DA7CD262C84"/>
    <w:rsid w:val="000F7867"/>
  </w:style>
  <w:style w:type="paragraph" w:customStyle="1" w:styleId="8D6E976BF9BE491483CEE3EA2E26D667">
    <w:name w:val="8D6E976BF9BE491483CEE3EA2E26D667"/>
    <w:rsid w:val="000F7867"/>
  </w:style>
  <w:style w:type="paragraph" w:customStyle="1" w:styleId="995E34FB2E04482E97539945D28CF9B1">
    <w:name w:val="995E34FB2E04482E97539945D28CF9B1"/>
    <w:rsid w:val="000F7867"/>
  </w:style>
  <w:style w:type="paragraph" w:customStyle="1" w:styleId="B3AFDEA16B614782B5FC08149DA38173">
    <w:name w:val="B3AFDEA16B614782B5FC08149DA38173"/>
    <w:rsid w:val="000F7867"/>
  </w:style>
  <w:style w:type="paragraph" w:customStyle="1" w:styleId="0A8BAA3ECDD74B259545CB25A5AD3952">
    <w:name w:val="0A8BAA3ECDD74B259545CB25A5AD3952"/>
    <w:rsid w:val="000F7867"/>
  </w:style>
  <w:style w:type="paragraph" w:customStyle="1" w:styleId="D46A0E230675489E800A7587841FAF9D">
    <w:name w:val="D46A0E230675489E800A7587841FAF9D"/>
    <w:rsid w:val="000F78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EF6ED-DB49-49BB-8A81-FF696A07F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3531</Words>
  <Characters>22251</Characters>
  <Application>Microsoft Office Word</Application>
  <DocSecurity>0</DocSecurity>
  <Lines>185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Rewe – Ausbildung zum Bankkaufmann/zur Bankkauffrau nach der Ausbildungsordnung/dem Rahmenlehrplan 2020 (LF 7, 11 und Teile des Lernfelds 13)</vt:lpstr>
    </vt:vector>
  </TitlesOfParts>
  <Company/>
  <LinksUpToDate>false</LinksUpToDate>
  <CharactersWithSpaces>25731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Rewe – Ausbildung zum Bankkaufmann/zur Bankkauffrau nach der Ausbildungsordnung/dem Rahmenlehrplan 2020 (LF 7, 11 und Teile des Lernfelds 13)</dc:title>
  <dc:creator>Dietmar</dc:creator>
  <cp:lastModifiedBy>Björn Podschwadt</cp:lastModifiedBy>
  <cp:revision>18</cp:revision>
  <cp:lastPrinted>2020-09-23T11:45:00Z</cp:lastPrinted>
  <dcterms:created xsi:type="dcterms:W3CDTF">2020-08-31T14:40:00Z</dcterms:created>
  <dcterms:modified xsi:type="dcterms:W3CDTF">2020-09-23T11:45:00Z</dcterms:modified>
</cp:coreProperties>
</file>